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4DB" w:rsidRPr="00756FC4" w:rsidRDefault="00FE119E" w:rsidP="006404DB">
      <w:pPr>
        <w:spacing w:after="0" w:line="360" w:lineRule="auto"/>
        <w:ind w:left="567"/>
        <w:jc w:val="both"/>
        <w:rPr>
          <w:rFonts w:ascii="Verdana" w:hAnsi="Verdana" w:cs="Arial"/>
          <w:b/>
          <w:sz w:val="28"/>
          <w:szCs w:val="28"/>
          <w:lang w:val="es-MX" w:eastAsia="en-US"/>
        </w:rPr>
      </w:pPr>
      <w:r w:rsidRPr="00756FC4">
        <w:rPr>
          <w:rFonts w:ascii="Verdana" w:hAnsi="Verdana" w:cs="Arial"/>
          <w:b/>
          <w:sz w:val="28"/>
          <w:szCs w:val="28"/>
          <w:lang w:val="es-MX" w:eastAsia="en-US"/>
        </w:rPr>
        <w:t>CARACTER</w:t>
      </w:r>
      <w:r w:rsidR="00565E06" w:rsidRPr="00756FC4">
        <w:rPr>
          <w:rFonts w:ascii="Verdana" w:hAnsi="Verdana" w:cs="Arial"/>
          <w:b/>
          <w:sz w:val="28"/>
          <w:szCs w:val="28"/>
          <w:lang w:val="es-MX" w:eastAsia="en-US"/>
        </w:rPr>
        <w:t>Í</w:t>
      </w:r>
      <w:r w:rsidRPr="00756FC4">
        <w:rPr>
          <w:rFonts w:ascii="Verdana" w:hAnsi="Verdana" w:cs="Arial"/>
          <w:b/>
          <w:sz w:val="28"/>
          <w:szCs w:val="28"/>
          <w:lang w:val="es-MX" w:eastAsia="en-US"/>
        </w:rPr>
        <w:t xml:space="preserve">STICAS ANTROPOMETRÍCAS Y </w:t>
      </w:r>
      <w:r w:rsidR="0057522E" w:rsidRPr="00756FC4">
        <w:rPr>
          <w:rFonts w:ascii="Verdana" w:hAnsi="Verdana" w:cs="Arial"/>
          <w:b/>
          <w:sz w:val="28"/>
          <w:szCs w:val="28"/>
          <w:lang w:val="es-MX" w:eastAsia="en-US"/>
        </w:rPr>
        <w:t>NUTRICIONAL</w:t>
      </w:r>
      <w:r w:rsidRPr="00756FC4">
        <w:rPr>
          <w:rFonts w:ascii="Verdana" w:hAnsi="Verdana" w:cs="Arial"/>
          <w:b/>
          <w:sz w:val="28"/>
          <w:szCs w:val="28"/>
          <w:lang w:val="es-MX" w:eastAsia="en-US"/>
        </w:rPr>
        <w:t>ES</w:t>
      </w:r>
      <w:r w:rsidR="0057522E" w:rsidRPr="00756FC4">
        <w:rPr>
          <w:rFonts w:ascii="Verdana" w:hAnsi="Verdana" w:cs="Arial"/>
          <w:b/>
          <w:sz w:val="28"/>
          <w:szCs w:val="28"/>
          <w:lang w:val="es-MX" w:eastAsia="en-US"/>
        </w:rPr>
        <w:t xml:space="preserve"> </w:t>
      </w:r>
      <w:r w:rsidR="006404DB" w:rsidRPr="00756FC4">
        <w:rPr>
          <w:rFonts w:ascii="Verdana" w:hAnsi="Verdana" w:cs="Arial"/>
          <w:b/>
          <w:sz w:val="28"/>
          <w:szCs w:val="28"/>
          <w:lang w:val="es-MX" w:eastAsia="en-US"/>
        </w:rPr>
        <w:t xml:space="preserve">DE ESCOLARES </w:t>
      </w:r>
      <w:r w:rsidRPr="00756FC4">
        <w:rPr>
          <w:rFonts w:ascii="Verdana" w:hAnsi="Verdana" w:cs="Arial"/>
          <w:b/>
          <w:sz w:val="28"/>
          <w:szCs w:val="28"/>
          <w:lang w:val="es-MX" w:eastAsia="en-US"/>
        </w:rPr>
        <w:t xml:space="preserve">PERTENECIENTES AL </w:t>
      </w:r>
      <w:r w:rsidR="006404DB" w:rsidRPr="00756FC4">
        <w:rPr>
          <w:rFonts w:ascii="Verdana" w:hAnsi="Verdana" w:cs="Arial"/>
          <w:b/>
          <w:sz w:val="28"/>
          <w:szCs w:val="28"/>
          <w:lang w:val="es-MX" w:eastAsia="en-US"/>
        </w:rPr>
        <w:t>POLICL</w:t>
      </w:r>
      <w:r w:rsidR="00756FC4">
        <w:rPr>
          <w:rFonts w:ascii="Verdana" w:hAnsi="Verdana" w:cs="Arial"/>
          <w:b/>
          <w:sz w:val="28"/>
          <w:szCs w:val="28"/>
          <w:lang w:val="es-MX" w:eastAsia="en-US"/>
        </w:rPr>
        <w:t>Í</w:t>
      </w:r>
      <w:r w:rsidR="006404DB" w:rsidRPr="00756FC4">
        <w:rPr>
          <w:rFonts w:ascii="Verdana" w:hAnsi="Verdana" w:cs="Arial"/>
          <w:b/>
          <w:sz w:val="28"/>
          <w:szCs w:val="28"/>
          <w:lang w:val="es-MX" w:eastAsia="en-US"/>
        </w:rPr>
        <w:t>NICO RAM</w:t>
      </w:r>
      <w:r w:rsidR="00756FC4">
        <w:rPr>
          <w:rFonts w:ascii="Verdana" w:hAnsi="Verdana" w:cs="Arial"/>
          <w:b/>
          <w:sz w:val="28"/>
          <w:szCs w:val="28"/>
          <w:lang w:val="es-MX" w:eastAsia="en-US"/>
        </w:rPr>
        <w:t>Ó</w:t>
      </w:r>
      <w:r w:rsidR="006404DB" w:rsidRPr="00756FC4">
        <w:rPr>
          <w:rFonts w:ascii="Verdana" w:hAnsi="Verdana" w:cs="Arial"/>
          <w:b/>
          <w:sz w:val="28"/>
          <w:szCs w:val="28"/>
          <w:lang w:val="es-MX" w:eastAsia="en-US"/>
        </w:rPr>
        <w:t>N L</w:t>
      </w:r>
      <w:r w:rsidR="00756FC4">
        <w:rPr>
          <w:rFonts w:ascii="Verdana" w:hAnsi="Verdana" w:cs="Arial"/>
          <w:b/>
          <w:sz w:val="28"/>
          <w:szCs w:val="28"/>
          <w:lang w:val="es-MX" w:eastAsia="en-US"/>
        </w:rPr>
        <w:t>Ó</w:t>
      </w:r>
      <w:r w:rsidR="006404DB" w:rsidRPr="00756FC4">
        <w:rPr>
          <w:rFonts w:ascii="Verdana" w:hAnsi="Verdana" w:cs="Arial"/>
          <w:b/>
          <w:sz w:val="28"/>
          <w:szCs w:val="28"/>
          <w:lang w:val="es-MX" w:eastAsia="en-US"/>
        </w:rPr>
        <w:t xml:space="preserve">PEZ PEÑA. </w:t>
      </w:r>
    </w:p>
    <w:p w:rsidR="00121C0D" w:rsidRPr="00756FC4" w:rsidRDefault="006404DB" w:rsidP="00121C0D">
      <w:pPr>
        <w:spacing w:after="0" w:line="360" w:lineRule="auto"/>
        <w:ind w:left="567"/>
        <w:jc w:val="both"/>
        <w:rPr>
          <w:rFonts w:ascii="Verdana" w:hAnsi="Verdana" w:cs="Arial"/>
          <w:sz w:val="22"/>
          <w:szCs w:val="22"/>
          <w:lang w:val="es-ES" w:eastAsia="en-US"/>
        </w:rPr>
      </w:pPr>
      <w:r w:rsidRPr="00756FC4">
        <w:rPr>
          <w:rFonts w:ascii="Verdana" w:hAnsi="Verdana" w:cs="Arial"/>
          <w:b/>
          <w:sz w:val="22"/>
          <w:szCs w:val="22"/>
          <w:lang w:val="es-ES" w:eastAsia="en-US"/>
        </w:rPr>
        <w:t xml:space="preserve">Autores: </w:t>
      </w:r>
      <w:r w:rsidR="00121C0D" w:rsidRPr="00756FC4">
        <w:rPr>
          <w:rFonts w:ascii="Verdana" w:hAnsi="Verdana" w:cs="Arial"/>
          <w:sz w:val="22"/>
          <w:szCs w:val="22"/>
          <w:lang w:val="es-ES" w:eastAsia="en-US"/>
        </w:rPr>
        <w:t>Alain León Gilart</w:t>
      </w:r>
      <w:r w:rsidR="00121C0D" w:rsidRPr="00756FC4">
        <w:rPr>
          <w:rFonts w:ascii="Verdana" w:hAnsi="Verdana" w:cs="Arial"/>
          <w:sz w:val="22"/>
          <w:szCs w:val="22"/>
          <w:vertAlign w:val="superscript"/>
          <w:lang w:val="es-ES" w:eastAsia="en-US"/>
        </w:rPr>
        <w:t>1</w:t>
      </w:r>
      <w:r w:rsidR="00121C0D" w:rsidRPr="00756FC4">
        <w:rPr>
          <w:rFonts w:ascii="Verdana" w:hAnsi="Verdana" w:cs="Arial"/>
          <w:sz w:val="22"/>
          <w:szCs w:val="22"/>
          <w:lang w:val="es-ES" w:eastAsia="en-US"/>
        </w:rPr>
        <w:t xml:space="preserve"> </w:t>
      </w:r>
      <w:hyperlink r:id="rId6" w:history="1">
        <w:r w:rsidR="00121C0D" w:rsidRPr="00756FC4">
          <w:rPr>
            <w:rStyle w:val="Hipervnculo"/>
            <w:rFonts w:ascii="Verdana" w:hAnsi="Verdana" w:cs="Arial"/>
            <w:sz w:val="22"/>
            <w:szCs w:val="22"/>
            <w:lang w:val="es-ES" w:eastAsia="en-US"/>
          </w:rPr>
          <w:t>https://orcid.org/0000-0002-5568-7546</w:t>
        </w:r>
      </w:hyperlink>
    </w:p>
    <w:p w:rsidR="00FE119E" w:rsidRPr="00756FC4" w:rsidRDefault="00121C0D" w:rsidP="005F5885">
      <w:pPr>
        <w:spacing w:after="0" w:line="360" w:lineRule="auto"/>
        <w:ind w:left="567"/>
        <w:jc w:val="both"/>
        <w:rPr>
          <w:rFonts w:ascii="Verdana" w:hAnsi="Verdana" w:cs="Arial"/>
          <w:color w:val="0000FF"/>
          <w:sz w:val="22"/>
          <w:szCs w:val="22"/>
          <w:u w:val="single"/>
          <w:lang w:val="es-ES" w:eastAsia="en-US"/>
        </w:rPr>
      </w:pPr>
      <w:r w:rsidRPr="00756FC4">
        <w:rPr>
          <w:rFonts w:ascii="Verdana" w:hAnsi="Verdana" w:cs="Arial"/>
          <w:sz w:val="22"/>
          <w:szCs w:val="22"/>
          <w:lang w:val="es-ES" w:eastAsia="en-US"/>
        </w:rPr>
        <w:t xml:space="preserve">               Andy </w:t>
      </w:r>
      <w:proofErr w:type="spellStart"/>
      <w:r w:rsidRPr="00756FC4">
        <w:rPr>
          <w:rFonts w:ascii="Verdana" w:hAnsi="Verdana" w:cs="Arial"/>
          <w:sz w:val="22"/>
          <w:szCs w:val="22"/>
          <w:lang w:val="es-ES" w:eastAsia="en-US"/>
        </w:rPr>
        <w:t>Alian</w:t>
      </w:r>
      <w:proofErr w:type="spellEnd"/>
      <w:r w:rsidRPr="00756FC4">
        <w:rPr>
          <w:rFonts w:ascii="Verdana" w:hAnsi="Verdana" w:cs="Arial"/>
          <w:sz w:val="22"/>
          <w:szCs w:val="22"/>
          <w:lang w:val="es-ES" w:eastAsia="en-US"/>
        </w:rPr>
        <w:t xml:space="preserve"> León Gilart</w:t>
      </w:r>
      <w:r w:rsidRPr="00756FC4">
        <w:rPr>
          <w:rFonts w:ascii="Verdana" w:hAnsi="Verdana" w:cs="Arial"/>
          <w:sz w:val="22"/>
          <w:szCs w:val="22"/>
          <w:vertAlign w:val="superscript"/>
          <w:lang w:val="es-ES" w:eastAsia="en-US"/>
        </w:rPr>
        <w:t>1</w:t>
      </w:r>
      <w:r w:rsidRPr="00756FC4">
        <w:rPr>
          <w:rFonts w:ascii="Verdana" w:hAnsi="Verdana" w:cs="Arial"/>
          <w:sz w:val="22"/>
          <w:szCs w:val="22"/>
          <w:lang w:val="es-ES" w:eastAsia="en-US"/>
        </w:rPr>
        <w:t xml:space="preserve"> </w:t>
      </w:r>
      <w:hyperlink r:id="rId7" w:history="1">
        <w:r w:rsidRPr="00756FC4">
          <w:rPr>
            <w:rStyle w:val="Hipervnculo"/>
            <w:rFonts w:ascii="Verdana" w:hAnsi="Verdana" w:cs="Arial"/>
            <w:sz w:val="22"/>
            <w:szCs w:val="22"/>
            <w:lang w:val="es-ES" w:eastAsia="en-US"/>
          </w:rPr>
          <w:t>https://orcid.org/0000-0001-5252-3987</w:t>
        </w:r>
      </w:hyperlink>
    </w:p>
    <w:p w:rsidR="005F5885" w:rsidRPr="00756FC4" w:rsidRDefault="005F5885" w:rsidP="005F5885">
      <w:pPr>
        <w:spacing w:after="0" w:line="360" w:lineRule="auto"/>
        <w:ind w:left="567"/>
        <w:jc w:val="both"/>
        <w:rPr>
          <w:rStyle w:val="Hipervnculo"/>
          <w:rFonts w:ascii="Verdana" w:hAnsi="Verdana" w:cs="Arial"/>
          <w:sz w:val="22"/>
          <w:szCs w:val="22"/>
          <w:lang w:val="es-ES" w:eastAsia="en-US"/>
        </w:rPr>
      </w:pPr>
      <w:r w:rsidRPr="00756FC4">
        <w:rPr>
          <w:rFonts w:ascii="Verdana" w:hAnsi="Verdana" w:cs="Arial"/>
          <w:sz w:val="22"/>
          <w:szCs w:val="22"/>
          <w:lang w:val="es-ES" w:eastAsia="en-US"/>
        </w:rPr>
        <w:t xml:space="preserve">               </w:t>
      </w:r>
      <w:proofErr w:type="spellStart"/>
      <w:r w:rsidR="002A781C" w:rsidRPr="00756FC4">
        <w:rPr>
          <w:rFonts w:ascii="Verdana" w:hAnsi="Verdana" w:cs="Arial"/>
          <w:sz w:val="22"/>
          <w:szCs w:val="22"/>
          <w:lang w:val="es-ES" w:eastAsia="en-US"/>
        </w:rPr>
        <w:t>Liader</w:t>
      </w:r>
      <w:proofErr w:type="spellEnd"/>
      <w:r w:rsidR="002A781C" w:rsidRPr="00756FC4">
        <w:rPr>
          <w:rFonts w:ascii="Verdana" w:hAnsi="Verdana" w:cs="Arial"/>
          <w:sz w:val="22"/>
          <w:szCs w:val="22"/>
          <w:lang w:val="es-ES" w:eastAsia="en-US"/>
        </w:rPr>
        <w:t xml:space="preserve"> Aguilera Ramos</w:t>
      </w:r>
      <w:r w:rsidRPr="00756FC4">
        <w:rPr>
          <w:rFonts w:ascii="Verdana" w:hAnsi="Verdana" w:cs="Arial"/>
          <w:sz w:val="22"/>
          <w:szCs w:val="22"/>
          <w:vertAlign w:val="superscript"/>
          <w:lang w:val="es-ES" w:eastAsia="en-US"/>
        </w:rPr>
        <w:t>2</w:t>
      </w:r>
      <w:r w:rsidRPr="00756FC4">
        <w:rPr>
          <w:rFonts w:ascii="Verdana" w:hAnsi="Verdana" w:cs="Arial"/>
          <w:sz w:val="22"/>
          <w:szCs w:val="22"/>
          <w:lang w:val="es-ES" w:eastAsia="en-US"/>
        </w:rPr>
        <w:t xml:space="preserve"> </w:t>
      </w:r>
      <w:hyperlink r:id="rId8" w:history="1">
        <w:r w:rsidR="00756FC4" w:rsidRPr="00756FC4">
          <w:rPr>
            <w:rStyle w:val="Hipervnculo"/>
            <w:rFonts w:ascii="Verdana" w:hAnsi="Verdana" w:cs="Arial"/>
            <w:sz w:val="22"/>
            <w:szCs w:val="22"/>
            <w:lang w:val="es-ES" w:eastAsia="en-US"/>
          </w:rPr>
          <w:t>https://orcid.org/0009-0008-7846-5074</w:t>
        </w:r>
      </w:hyperlink>
    </w:p>
    <w:p w:rsidR="005F5885" w:rsidRDefault="00024CB6" w:rsidP="00121C0D">
      <w:pPr>
        <w:spacing w:after="0" w:line="360" w:lineRule="auto"/>
        <w:ind w:left="567"/>
        <w:jc w:val="both"/>
        <w:rPr>
          <w:rFonts w:ascii="Verdana" w:hAnsi="Verdana" w:cs="Arial"/>
          <w:sz w:val="22"/>
          <w:szCs w:val="22"/>
          <w:lang w:val="es-ES" w:eastAsia="en-US"/>
        </w:rPr>
      </w:pPr>
      <w:r>
        <w:rPr>
          <w:rFonts w:ascii="Verdana" w:hAnsi="Verdana" w:cs="Arial"/>
          <w:sz w:val="22"/>
          <w:szCs w:val="22"/>
          <w:lang w:val="es-ES" w:eastAsia="en-US"/>
        </w:rPr>
        <w:t xml:space="preserve">               Frank Michel </w:t>
      </w:r>
      <w:proofErr w:type="spellStart"/>
      <w:r>
        <w:rPr>
          <w:rFonts w:ascii="Verdana" w:hAnsi="Verdana" w:cs="Arial"/>
          <w:sz w:val="22"/>
          <w:szCs w:val="22"/>
          <w:lang w:val="es-ES" w:eastAsia="en-US"/>
        </w:rPr>
        <w:t>Tartabull</w:t>
      </w:r>
      <w:proofErr w:type="spellEnd"/>
      <w:r>
        <w:rPr>
          <w:rFonts w:ascii="Verdana" w:hAnsi="Verdana" w:cs="Arial"/>
          <w:sz w:val="22"/>
          <w:szCs w:val="22"/>
          <w:lang w:val="es-ES" w:eastAsia="en-US"/>
        </w:rPr>
        <w:t xml:space="preserve"> Silva</w:t>
      </w:r>
      <w:r w:rsidR="003A5F7E">
        <w:rPr>
          <w:rFonts w:ascii="Verdana" w:hAnsi="Verdana" w:cs="Arial"/>
          <w:sz w:val="22"/>
          <w:szCs w:val="22"/>
          <w:vertAlign w:val="superscript"/>
          <w:lang w:val="es-ES" w:eastAsia="en-US"/>
        </w:rPr>
        <w:t>3</w:t>
      </w:r>
      <w:r w:rsidRPr="00756FC4">
        <w:rPr>
          <w:rFonts w:ascii="Verdana" w:hAnsi="Verdana" w:cs="Arial"/>
          <w:sz w:val="22"/>
          <w:szCs w:val="22"/>
          <w:lang w:val="es-ES" w:eastAsia="en-US"/>
        </w:rPr>
        <w:t xml:space="preserve"> </w:t>
      </w:r>
      <w:hyperlink r:id="rId9" w:history="1">
        <w:r w:rsidRPr="00B44E9D">
          <w:rPr>
            <w:rStyle w:val="Hipervnculo"/>
            <w:rFonts w:ascii="Verdana" w:hAnsi="Verdana" w:cs="Arial"/>
            <w:sz w:val="22"/>
            <w:szCs w:val="22"/>
            <w:lang w:val="es-ES" w:eastAsia="en-US"/>
          </w:rPr>
          <w:t>https://orcid.org/0000-0002-6507-4049</w:t>
        </w:r>
      </w:hyperlink>
    </w:p>
    <w:p w:rsidR="00024CB6" w:rsidRDefault="00024CB6" w:rsidP="00121C0D">
      <w:pPr>
        <w:spacing w:after="0" w:line="360" w:lineRule="auto"/>
        <w:ind w:left="567"/>
        <w:jc w:val="both"/>
        <w:rPr>
          <w:rFonts w:ascii="Verdana" w:hAnsi="Verdana" w:cs="Arial"/>
          <w:sz w:val="22"/>
          <w:szCs w:val="22"/>
          <w:lang w:val="es-ES" w:eastAsia="en-US"/>
        </w:rPr>
      </w:pPr>
      <w:r>
        <w:rPr>
          <w:rFonts w:ascii="Verdana" w:hAnsi="Verdana" w:cs="Arial"/>
          <w:sz w:val="22"/>
          <w:szCs w:val="22"/>
          <w:lang w:val="es-ES" w:eastAsia="en-US"/>
        </w:rPr>
        <w:t xml:space="preserve">               </w:t>
      </w:r>
      <w:proofErr w:type="spellStart"/>
      <w:r>
        <w:rPr>
          <w:rFonts w:ascii="Verdana" w:hAnsi="Verdana" w:cs="Arial"/>
          <w:sz w:val="22"/>
          <w:szCs w:val="22"/>
          <w:lang w:val="es-ES" w:eastAsia="en-US"/>
        </w:rPr>
        <w:t>Suniel</w:t>
      </w:r>
      <w:proofErr w:type="spellEnd"/>
      <w:r>
        <w:rPr>
          <w:rFonts w:ascii="Verdana" w:hAnsi="Verdana" w:cs="Arial"/>
          <w:sz w:val="22"/>
          <w:szCs w:val="22"/>
          <w:lang w:val="es-ES" w:eastAsia="en-US"/>
        </w:rPr>
        <w:t xml:space="preserve"> J</w:t>
      </w:r>
      <w:r w:rsidR="003A5F7E">
        <w:rPr>
          <w:rFonts w:ascii="Verdana" w:hAnsi="Verdana" w:cs="Arial"/>
          <w:sz w:val="22"/>
          <w:szCs w:val="22"/>
          <w:lang w:val="es-ES" w:eastAsia="en-US"/>
        </w:rPr>
        <w:t>oh</w:t>
      </w:r>
      <w:r>
        <w:rPr>
          <w:rFonts w:ascii="Verdana" w:hAnsi="Verdana" w:cs="Arial"/>
          <w:sz w:val="22"/>
          <w:szCs w:val="22"/>
          <w:lang w:val="es-ES" w:eastAsia="en-US"/>
        </w:rPr>
        <w:t>nson Valenciano</w:t>
      </w:r>
      <w:r w:rsidR="003A5F7E">
        <w:rPr>
          <w:rFonts w:ascii="Verdana" w:hAnsi="Verdana" w:cs="Arial"/>
          <w:sz w:val="22"/>
          <w:szCs w:val="22"/>
          <w:vertAlign w:val="superscript"/>
          <w:lang w:val="es-ES" w:eastAsia="en-US"/>
        </w:rPr>
        <w:t>4</w:t>
      </w:r>
      <w:r w:rsidRPr="00756FC4">
        <w:rPr>
          <w:rFonts w:ascii="Verdana" w:hAnsi="Verdana" w:cs="Arial"/>
          <w:sz w:val="22"/>
          <w:szCs w:val="22"/>
          <w:lang w:val="es-ES" w:eastAsia="en-US"/>
        </w:rPr>
        <w:t xml:space="preserve"> </w:t>
      </w:r>
      <w:hyperlink r:id="rId10" w:history="1">
        <w:r w:rsidR="003A5F7E" w:rsidRPr="00B44E9D">
          <w:rPr>
            <w:rStyle w:val="Hipervnculo"/>
            <w:rFonts w:ascii="Verdana" w:hAnsi="Verdana" w:cs="Arial"/>
            <w:sz w:val="22"/>
            <w:szCs w:val="22"/>
            <w:lang w:val="es-ES" w:eastAsia="en-US"/>
          </w:rPr>
          <w:t>https://orcid.org/0009-0002-2167-1095</w:t>
        </w:r>
      </w:hyperlink>
    </w:p>
    <w:p w:rsidR="00FE083D" w:rsidRDefault="00FE083D" w:rsidP="00121C0D">
      <w:pPr>
        <w:spacing w:after="0" w:line="360" w:lineRule="auto"/>
        <w:ind w:left="567"/>
        <w:jc w:val="both"/>
        <w:rPr>
          <w:rFonts w:ascii="Verdana" w:hAnsi="Verdana" w:cs="Arial"/>
          <w:sz w:val="22"/>
          <w:szCs w:val="22"/>
          <w:lang w:val="es-ES" w:eastAsia="en-US"/>
        </w:rPr>
      </w:pPr>
    </w:p>
    <w:p w:rsidR="00121C0D" w:rsidRPr="00756FC4" w:rsidRDefault="00121C0D" w:rsidP="00121C0D">
      <w:pPr>
        <w:spacing w:after="0" w:line="360" w:lineRule="auto"/>
        <w:ind w:left="567"/>
        <w:jc w:val="both"/>
        <w:rPr>
          <w:rFonts w:ascii="Verdana" w:hAnsi="Verdana" w:cs="Arial"/>
          <w:sz w:val="22"/>
          <w:szCs w:val="22"/>
          <w:lang w:val="es-ES" w:eastAsia="en-US"/>
        </w:rPr>
      </w:pPr>
      <w:r w:rsidRPr="00756FC4">
        <w:rPr>
          <w:rFonts w:ascii="Verdana" w:hAnsi="Verdana" w:cs="Arial"/>
          <w:sz w:val="22"/>
          <w:szCs w:val="22"/>
          <w:vertAlign w:val="superscript"/>
          <w:lang w:val="es-ES" w:eastAsia="en-US"/>
        </w:rPr>
        <w:t>1</w:t>
      </w:r>
      <w:r w:rsidRPr="00756FC4">
        <w:rPr>
          <w:rFonts w:ascii="Verdana" w:hAnsi="Verdana" w:cs="Arial"/>
          <w:sz w:val="22"/>
          <w:szCs w:val="22"/>
          <w:lang w:val="es-ES" w:eastAsia="en-US"/>
        </w:rPr>
        <w:t>Especialista de 1er grado en Medicina General Integral, Profesor Instructor, Policlínico Ramón López Peña, Santiago de Cuba, Santiago de Cuba.</w:t>
      </w:r>
    </w:p>
    <w:p w:rsidR="000F3215" w:rsidRPr="00756FC4" w:rsidRDefault="00024CB6" w:rsidP="000F3215">
      <w:pPr>
        <w:spacing w:after="0" w:line="360" w:lineRule="auto"/>
        <w:ind w:left="567"/>
        <w:jc w:val="both"/>
        <w:rPr>
          <w:rFonts w:ascii="Verdana" w:hAnsi="Verdana" w:cs="Arial"/>
          <w:sz w:val="22"/>
          <w:szCs w:val="22"/>
          <w:lang w:val="es-ES" w:eastAsia="en-US"/>
        </w:rPr>
      </w:pPr>
      <w:r>
        <w:rPr>
          <w:rFonts w:ascii="Verdana" w:hAnsi="Verdana" w:cs="Arial"/>
          <w:sz w:val="22"/>
          <w:szCs w:val="22"/>
          <w:vertAlign w:val="superscript"/>
          <w:lang w:val="es-ES" w:eastAsia="en-US"/>
        </w:rPr>
        <w:t>2</w:t>
      </w:r>
      <w:r w:rsidR="000F3215" w:rsidRPr="00756FC4">
        <w:rPr>
          <w:rFonts w:ascii="Verdana" w:hAnsi="Verdana" w:cs="Arial"/>
          <w:sz w:val="22"/>
          <w:szCs w:val="22"/>
          <w:lang w:val="es-ES" w:eastAsia="en-US"/>
        </w:rPr>
        <w:t>Especialista de 1er g</w:t>
      </w:r>
      <w:r w:rsidR="000F3215" w:rsidRPr="00756FC4">
        <w:rPr>
          <w:rFonts w:ascii="Verdana" w:hAnsi="Verdana" w:cs="Arial"/>
          <w:sz w:val="22"/>
          <w:szCs w:val="22"/>
          <w:lang w:val="es-ES" w:eastAsia="en-US"/>
        </w:rPr>
        <w:t xml:space="preserve">rado en Medicina </w:t>
      </w:r>
      <w:proofErr w:type="spellStart"/>
      <w:r w:rsidR="000F3215" w:rsidRPr="00756FC4">
        <w:rPr>
          <w:rFonts w:ascii="Verdana" w:hAnsi="Verdana" w:cs="Arial"/>
          <w:sz w:val="22"/>
          <w:szCs w:val="22"/>
          <w:lang w:val="es-ES" w:eastAsia="en-US"/>
        </w:rPr>
        <w:t>l</w:t>
      </w:r>
      <w:r w:rsidR="000F3215" w:rsidRPr="00756FC4">
        <w:rPr>
          <w:rFonts w:ascii="Verdana" w:hAnsi="Verdana" w:cs="Arial"/>
          <w:sz w:val="22"/>
          <w:szCs w:val="22"/>
          <w:lang w:val="es-ES" w:eastAsia="en-US"/>
        </w:rPr>
        <w:t>nterna</w:t>
      </w:r>
      <w:proofErr w:type="spellEnd"/>
      <w:r w:rsidR="000F3215" w:rsidRPr="00756FC4">
        <w:rPr>
          <w:rFonts w:ascii="Verdana" w:hAnsi="Verdana" w:cs="Arial"/>
          <w:sz w:val="22"/>
          <w:szCs w:val="22"/>
          <w:lang w:val="es-ES" w:eastAsia="en-US"/>
        </w:rPr>
        <w:t>, Profesor Instruct</w:t>
      </w:r>
      <w:r w:rsidR="000F3215" w:rsidRPr="00756FC4">
        <w:rPr>
          <w:rFonts w:ascii="Verdana" w:hAnsi="Verdana" w:cs="Arial"/>
          <w:sz w:val="22"/>
          <w:szCs w:val="22"/>
          <w:lang w:val="es-ES" w:eastAsia="en-US"/>
        </w:rPr>
        <w:t xml:space="preserve">or, Hospital Clínico </w:t>
      </w:r>
      <w:r w:rsidR="00756FC4" w:rsidRPr="00756FC4">
        <w:rPr>
          <w:rFonts w:ascii="Verdana" w:hAnsi="Verdana" w:cs="Arial"/>
          <w:sz w:val="22"/>
          <w:szCs w:val="22"/>
          <w:lang w:val="es-ES" w:eastAsia="en-US"/>
        </w:rPr>
        <w:t>Quirúrgico</w:t>
      </w:r>
      <w:r w:rsidR="000F3215" w:rsidRPr="00756FC4">
        <w:rPr>
          <w:rFonts w:ascii="Verdana" w:hAnsi="Verdana" w:cs="Arial"/>
          <w:sz w:val="22"/>
          <w:szCs w:val="22"/>
          <w:lang w:val="es-ES" w:eastAsia="en-US"/>
        </w:rPr>
        <w:t xml:space="preserve"> Saturnino Lora</w:t>
      </w:r>
      <w:r w:rsidR="000F3215" w:rsidRPr="00756FC4">
        <w:rPr>
          <w:rFonts w:ascii="Verdana" w:hAnsi="Verdana" w:cs="Arial"/>
          <w:sz w:val="22"/>
          <w:szCs w:val="22"/>
          <w:lang w:val="es-ES" w:eastAsia="en-US"/>
        </w:rPr>
        <w:t>, Santiago de Cuba, Santiago de Cuba.</w:t>
      </w:r>
    </w:p>
    <w:p w:rsidR="00024CB6" w:rsidRDefault="00024CB6" w:rsidP="00024CB6">
      <w:pPr>
        <w:spacing w:after="0" w:line="360" w:lineRule="auto"/>
        <w:ind w:left="567"/>
        <w:jc w:val="both"/>
        <w:rPr>
          <w:rFonts w:ascii="Verdana" w:hAnsi="Verdana" w:cs="Arial"/>
          <w:sz w:val="22"/>
          <w:szCs w:val="22"/>
          <w:lang w:val="es-ES" w:eastAsia="en-US"/>
        </w:rPr>
      </w:pPr>
      <w:r>
        <w:rPr>
          <w:rFonts w:ascii="Verdana" w:hAnsi="Verdana" w:cs="Arial"/>
          <w:sz w:val="22"/>
          <w:szCs w:val="22"/>
          <w:vertAlign w:val="superscript"/>
          <w:lang w:val="es-ES" w:eastAsia="en-US"/>
        </w:rPr>
        <w:t>3</w:t>
      </w:r>
      <w:r w:rsidRPr="00756FC4">
        <w:rPr>
          <w:rFonts w:ascii="Verdana" w:hAnsi="Verdana" w:cs="Arial"/>
          <w:sz w:val="22"/>
          <w:szCs w:val="22"/>
          <w:lang w:val="es-ES" w:eastAsia="en-US"/>
        </w:rPr>
        <w:t xml:space="preserve">Especialista de 1er grado en </w:t>
      </w:r>
      <w:r>
        <w:rPr>
          <w:rFonts w:ascii="Verdana" w:hAnsi="Verdana" w:cs="Arial"/>
          <w:sz w:val="22"/>
          <w:szCs w:val="22"/>
          <w:lang w:val="es-ES" w:eastAsia="en-US"/>
        </w:rPr>
        <w:t xml:space="preserve">Estomatología General Integral y en </w:t>
      </w:r>
      <w:r w:rsidR="003864A6">
        <w:rPr>
          <w:rFonts w:ascii="Verdana" w:hAnsi="Verdana" w:cs="Arial"/>
          <w:sz w:val="22"/>
          <w:szCs w:val="22"/>
          <w:lang w:val="es-ES" w:eastAsia="en-US"/>
        </w:rPr>
        <w:t>Cirugía</w:t>
      </w:r>
      <w:bookmarkStart w:id="0" w:name="_GoBack"/>
      <w:bookmarkEnd w:id="0"/>
      <w:r>
        <w:rPr>
          <w:rFonts w:ascii="Verdana" w:hAnsi="Verdana" w:cs="Arial"/>
          <w:sz w:val="22"/>
          <w:szCs w:val="22"/>
          <w:lang w:val="es-ES" w:eastAsia="en-US"/>
        </w:rPr>
        <w:t xml:space="preserve"> Maxilofacial</w:t>
      </w:r>
      <w:r w:rsidRPr="00756FC4">
        <w:rPr>
          <w:rFonts w:ascii="Verdana" w:hAnsi="Verdana" w:cs="Arial"/>
          <w:sz w:val="22"/>
          <w:szCs w:val="22"/>
          <w:lang w:val="es-ES" w:eastAsia="en-US"/>
        </w:rPr>
        <w:t>, Hospital Clínico Quirúrgico Saturnino Lora, Santiago de Cuba, Santiago de Cuba.</w:t>
      </w:r>
    </w:p>
    <w:p w:rsidR="003A5F7E" w:rsidRPr="00756FC4" w:rsidRDefault="003A5F7E" w:rsidP="003A5F7E">
      <w:pPr>
        <w:spacing w:after="0" w:line="360" w:lineRule="auto"/>
        <w:ind w:left="567"/>
        <w:jc w:val="both"/>
        <w:rPr>
          <w:rFonts w:ascii="Verdana" w:hAnsi="Verdana" w:cs="Arial"/>
          <w:sz w:val="22"/>
          <w:szCs w:val="22"/>
          <w:lang w:val="es-ES" w:eastAsia="en-US"/>
        </w:rPr>
      </w:pPr>
      <w:r>
        <w:rPr>
          <w:rFonts w:ascii="Verdana" w:hAnsi="Verdana" w:cs="Arial"/>
          <w:sz w:val="22"/>
          <w:szCs w:val="22"/>
          <w:vertAlign w:val="superscript"/>
          <w:lang w:val="es-ES" w:eastAsia="en-US"/>
        </w:rPr>
        <w:t>2</w:t>
      </w:r>
      <w:r w:rsidRPr="00756FC4">
        <w:rPr>
          <w:rFonts w:ascii="Verdana" w:hAnsi="Verdana" w:cs="Arial"/>
          <w:sz w:val="22"/>
          <w:szCs w:val="22"/>
          <w:lang w:val="es-ES" w:eastAsia="en-US"/>
        </w:rPr>
        <w:t xml:space="preserve">Especialista de 1er grado en Medicina </w:t>
      </w:r>
      <w:r>
        <w:rPr>
          <w:rFonts w:ascii="Verdana" w:hAnsi="Verdana" w:cs="Arial"/>
          <w:sz w:val="22"/>
          <w:szCs w:val="22"/>
          <w:lang w:val="es-ES" w:eastAsia="en-US"/>
        </w:rPr>
        <w:t>General Integral</w:t>
      </w:r>
      <w:r w:rsidRPr="00756FC4">
        <w:rPr>
          <w:rFonts w:ascii="Verdana" w:hAnsi="Verdana" w:cs="Arial"/>
          <w:sz w:val="22"/>
          <w:szCs w:val="22"/>
          <w:lang w:val="es-ES" w:eastAsia="en-US"/>
        </w:rPr>
        <w:t xml:space="preserve">, Profesor </w:t>
      </w:r>
      <w:r>
        <w:rPr>
          <w:rFonts w:ascii="Verdana" w:hAnsi="Verdana" w:cs="Arial"/>
          <w:sz w:val="22"/>
          <w:szCs w:val="22"/>
          <w:lang w:val="es-ES" w:eastAsia="en-US"/>
        </w:rPr>
        <w:t>Auxiliar</w:t>
      </w:r>
      <w:r w:rsidRPr="00756FC4">
        <w:rPr>
          <w:rFonts w:ascii="Verdana" w:hAnsi="Verdana" w:cs="Arial"/>
          <w:sz w:val="22"/>
          <w:szCs w:val="22"/>
          <w:lang w:val="es-ES" w:eastAsia="en-US"/>
        </w:rPr>
        <w:t xml:space="preserve">, Policlínico </w:t>
      </w:r>
      <w:r>
        <w:rPr>
          <w:rFonts w:ascii="Verdana" w:hAnsi="Verdana" w:cs="Arial"/>
          <w:sz w:val="22"/>
          <w:szCs w:val="22"/>
          <w:lang w:val="es-ES" w:eastAsia="en-US"/>
        </w:rPr>
        <w:t xml:space="preserve">Dr. </w:t>
      </w:r>
      <w:proofErr w:type="spellStart"/>
      <w:r>
        <w:rPr>
          <w:rFonts w:ascii="Verdana" w:hAnsi="Verdana" w:cs="Arial"/>
          <w:sz w:val="22"/>
          <w:szCs w:val="22"/>
          <w:lang w:val="es-ES" w:eastAsia="en-US"/>
        </w:rPr>
        <w:t>Graciliano</w:t>
      </w:r>
      <w:proofErr w:type="spellEnd"/>
      <w:r>
        <w:rPr>
          <w:rFonts w:ascii="Verdana" w:hAnsi="Verdana" w:cs="Arial"/>
          <w:sz w:val="22"/>
          <w:szCs w:val="22"/>
          <w:lang w:val="es-ES" w:eastAsia="en-US"/>
        </w:rPr>
        <w:t xml:space="preserve"> Díaz Bartolo</w:t>
      </w:r>
      <w:r w:rsidRPr="00756FC4">
        <w:rPr>
          <w:rFonts w:ascii="Verdana" w:hAnsi="Verdana" w:cs="Arial"/>
          <w:sz w:val="22"/>
          <w:szCs w:val="22"/>
          <w:lang w:val="es-ES" w:eastAsia="en-US"/>
        </w:rPr>
        <w:t>, Santiago de Cuba, Santiago de Cuba.</w:t>
      </w:r>
    </w:p>
    <w:p w:rsidR="003A5F7E" w:rsidRPr="00756FC4" w:rsidRDefault="003A5F7E" w:rsidP="00024CB6">
      <w:pPr>
        <w:spacing w:after="0" w:line="360" w:lineRule="auto"/>
        <w:ind w:left="567"/>
        <w:jc w:val="both"/>
        <w:rPr>
          <w:rFonts w:ascii="Verdana" w:hAnsi="Verdana" w:cs="Arial"/>
          <w:sz w:val="22"/>
          <w:szCs w:val="22"/>
          <w:lang w:val="es-ES" w:eastAsia="en-US"/>
        </w:rPr>
      </w:pPr>
    </w:p>
    <w:p w:rsidR="000F3215" w:rsidRPr="00756FC4" w:rsidRDefault="000F3215" w:rsidP="00121C0D">
      <w:pPr>
        <w:spacing w:after="0" w:line="360" w:lineRule="auto"/>
        <w:ind w:left="567"/>
        <w:jc w:val="both"/>
        <w:rPr>
          <w:rFonts w:ascii="Verdana" w:hAnsi="Verdana" w:cs="Arial"/>
          <w:sz w:val="22"/>
          <w:szCs w:val="22"/>
          <w:lang w:val="es-ES" w:eastAsia="en-US"/>
        </w:rPr>
      </w:pPr>
    </w:p>
    <w:p w:rsidR="006404DB" w:rsidRPr="00756FC4" w:rsidRDefault="00121C0D" w:rsidP="00121C0D">
      <w:pPr>
        <w:spacing w:after="0" w:line="360" w:lineRule="auto"/>
        <w:ind w:left="567"/>
        <w:jc w:val="both"/>
        <w:rPr>
          <w:rFonts w:ascii="Verdana" w:hAnsi="Verdana" w:cs="Arial"/>
          <w:sz w:val="22"/>
          <w:szCs w:val="22"/>
          <w:lang w:val="es-MX" w:eastAsia="en-US"/>
        </w:rPr>
      </w:pPr>
      <w:r w:rsidRPr="00756FC4">
        <w:rPr>
          <w:rFonts w:ascii="Verdana" w:hAnsi="Verdana" w:cs="Arial"/>
          <w:sz w:val="22"/>
          <w:szCs w:val="22"/>
          <w:lang w:val="es-ES" w:eastAsia="en-US"/>
        </w:rPr>
        <w:t>Correo para la correspondencia:</w:t>
      </w:r>
      <w:r w:rsidR="006404DB" w:rsidRPr="00756FC4">
        <w:rPr>
          <w:rFonts w:ascii="Verdana" w:hAnsi="Verdana" w:cs="Arial"/>
          <w:sz w:val="22"/>
          <w:szCs w:val="22"/>
          <w:lang w:val="es-MX" w:eastAsia="en-US"/>
        </w:rPr>
        <w:t xml:space="preserve">  </w:t>
      </w:r>
      <w:hyperlink r:id="rId11" w:history="1">
        <w:r w:rsidR="00544F4A" w:rsidRPr="00756FC4">
          <w:rPr>
            <w:rStyle w:val="Hipervnculo"/>
            <w:rFonts w:ascii="Verdana" w:hAnsi="Verdana" w:cs="Arial"/>
            <w:sz w:val="22"/>
            <w:szCs w:val="22"/>
            <w:lang w:val="es-MX" w:eastAsia="en-US"/>
          </w:rPr>
          <w:t>alainleongilart@gmail.com</w:t>
        </w:r>
      </w:hyperlink>
    </w:p>
    <w:p w:rsidR="006404DB" w:rsidRPr="00756FC4" w:rsidRDefault="006404DB" w:rsidP="006404DB">
      <w:pPr>
        <w:spacing w:after="0" w:line="360" w:lineRule="auto"/>
        <w:jc w:val="both"/>
        <w:rPr>
          <w:rFonts w:ascii="Verdana" w:hAnsi="Verdana" w:cs="Arial"/>
          <w:sz w:val="22"/>
          <w:szCs w:val="22"/>
          <w:lang w:val="es-MX" w:eastAsia="en-US"/>
        </w:rPr>
      </w:pPr>
    </w:p>
    <w:p w:rsidR="006404DB" w:rsidRPr="00756FC4" w:rsidRDefault="006404DB" w:rsidP="006404DB">
      <w:pPr>
        <w:spacing w:after="0" w:line="360" w:lineRule="auto"/>
        <w:ind w:left="567"/>
        <w:jc w:val="both"/>
        <w:rPr>
          <w:rFonts w:ascii="Verdana" w:hAnsi="Verdana" w:cs="Arial"/>
          <w:b/>
          <w:sz w:val="22"/>
          <w:szCs w:val="22"/>
          <w:lang w:val="es-MX" w:eastAsia="en-US"/>
        </w:rPr>
      </w:pPr>
      <w:r w:rsidRPr="00756FC4">
        <w:rPr>
          <w:rFonts w:ascii="Verdana" w:hAnsi="Verdana" w:cs="Arial"/>
          <w:b/>
          <w:sz w:val="22"/>
          <w:szCs w:val="22"/>
          <w:lang w:val="es-MX" w:eastAsia="en-US"/>
        </w:rPr>
        <w:t>Resumen</w:t>
      </w:r>
    </w:p>
    <w:p w:rsidR="0070016B" w:rsidRPr="00756FC4" w:rsidRDefault="006404DB" w:rsidP="002729AC">
      <w:pPr>
        <w:spacing w:after="0" w:line="360" w:lineRule="auto"/>
        <w:ind w:left="567"/>
        <w:jc w:val="both"/>
        <w:rPr>
          <w:rFonts w:ascii="Verdana" w:hAnsi="Verdana" w:cs="Arial"/>
          <w:sz w:val="22"/>
          <w:szCs w:val="22"/>
          <w:lang w:val="es-ES_tradnl" w:eastAsia="en-US"/>
        </w:rPr>
      </w:pPr>
      <w:r w:rsidRPr="00756FC4">
        <w:rPr>
          <w:rFonts w:ascii="Verdana" w:hAnsi="Verdana" w:cs="Arial"/>
          <w:b/>
          <w:sz w:val="22"/>
          <w:szCs w:val="22"/>
          <w:lang w:val="es-MX" w:eastAsia="en-US"/>
        </w:rPr>
        <w:t>Introducción:</w:t>
      </w:r>
      <w:r w:rsidRPr="00756FC4">
        <w:rPr>
          <w:rFonts w:ascii="Verdana" w:hAnsi="Verdana" w:cs="Arial"/>
          <w:sz w:val="22"/>
          <w:szCs w:val="22"/>
          <w:lang w:val="es-MX" w:eastAsia="en-US"/>
        </w:rPr>
        <w:t xml:space="preserve"> </w:t>
      </w:r>
      <w:r w:rsidR="00B04122" w:rsidRPr="00756FC4">
        <w:rPr>
          <w:rFonts w:ascii="Verdana" w:hAnsi="Verdana" w:cs="Arial"/>
          <w:sz w:val="22"/>
          <w:szCs w:val="22"/>
          <w:lang w:val="es-ES_tradnl" w:eastAsia="en-US"/>
        </w:rPr>
        <w:t xml:space="preserve">El estado de salud de los individuos o bien de una comunidad tiene su origen en los hábitos de alimentación que estos </w:t>
      </w:r>
      <w:r w:rsidR="00D849E3" w:rsidRPr="00756FC4">
        <w:rPr>
          <w:rFonts w:ascii="Verdana" w:hAnsi="Verdana" w:cs="Arial"/>
          <w:sz w:val="22"/>
          <w:szCs w:val="22"/>
          <w:lang w:val="es-ES_tradnl" w:eastAsia="en-US"/>
        </w:rPr>
        <w:t xml:space="preserve">poseen, la nutrición </w:t>
      </w:r>
      <w:r w:rsidR="00B04122" w:rsidRPr="00756FC4">
        <w:rPr>
          <w:rFonts w:ascii="Verdana" w:hAnsi="Verdana" w:cs="Arial"/>
          <w:sz w:val="22"/>
          <w:szCs w:val="22"/>
          <w:lang w:val="es-ES_tradnl" w:eastAsia="en-US"/>
        </w:rPr>
        <w:t xml:space="preserve">en los primeros años de vida </w:t>
      </w:r>
      <w:r w:rsidR="00D849E3" w:rsidRPr="00756FC4">
        <w:rPr>
          <w:rFonts w:ascii="Verdana" w:hAnsi="Verdana" w:cs="Arial"/>
          <w:sz w:val="22"/>
          <w:szCs w:val="22"/>
          <w:lang w:val="es-ES_tradnl" w:eastAsia="en-US"/>
        </w:rPr>
        <w:t xml:space="preserve">tiene </w:t>
      </w:r>
      <w:r w:rsidR="00B04122" w:rsidRPr="00756FC4">
        <w:rPr>
          <w:rFonts w:ascii="Verdana" w:hAnsi="Verdana" w:cs="Arial"/>
          <w:sz w:val="22"/>
          <w:szCs w:val="22"/>
          <w:lang w:val="es-ES_tradnl" w:eastAsia="en-US"/>
        </w:rPr>
        <w:t>gran importancia</w:t>
      </w:r>
      <w:r w:rsidR="00D849E3" w:rsidRPr="00756FC4">
        <w:rPr>
          <w:rFonts w:ascii="Verdana" w:hAnsi="Verdana" w:cs="Arial"/>
          <w:sz w:val="22"/>
          <w:szCs w:val="22"/>
          <w:lang w:val="es-ES_tradnl" w:eastAsia="en-US"/>
        </w:rPr>
        <w:t>,</w:t>
      </w:r>
      <w:r w:rsidR="00B04122" w:rsidRPr="00756FC4">
        <w:rPr>
          <w:rFonts w:ascii="Verdana" w:hAnsi="Verdana" w:cs="Arial"/>
          <w:sz w:val="22"/>
          <w:szCs w:val="22"/>
          <w:lang w:val="es-ES_tradnl" w:eastAsia="en-US"/>
        </w:rPr>
        <w:t xml:space="preserve"> por el efecto que ejercen sobre el desarrollo normal del niño. </w:t>
      </w:r>
      <w:r w:rsidRPr="00756FC4">
        <w:rPr>
          <w:rFonts w:ascii="Verdana" w:hAnsi="Verdana" w:cs="Arial"/>
          <w:b/>
          <w:sz w:val="22"/>
          <w:szCs w:val="22"/>
          <w:lang w:val="es-MX" w:eastAsia="en-US"/>
        </w:rPr>
        <w:t xml:space="preserve">Objetivos: </w:t>
      </w:r>
      <w:r w:rsidR="0070016B" w:rsidRPr="00756FC4">
        <w:rPr>
          <w:rFonts w:ascii="Verdana" w:hAnsi="Verdana" w:cs="Arial"/>
          <w:sz w:val="22"/>
          <w:szCs w:val="22"/>
          <w:lang w:val="es-ES_tradnl" w:eastAsia="en-US"/>
        </w:rPr>
        <w:t>Describir las características antropométricas y nutricional</w:t>
      </w:r>
      <w:r w:rsidR="00801CFF" w:rsidRPr="00756FC4">
        <w:rPr>
          <w:rFonts w:ascii="Verdana" w:hAnsi="Verdana" w:cs="Arial"/>
          <w:sz w:val="22"/>
          <w:szCs w:val="22"/>
          <w:lang w:val="es-ES_tradnl" w:eastAsia="en-US"/>
        </w:rPr>
        <w:t>es de escolares de</w:t>
      </w:r>
      <w:r w:rsidR="0070016B" w:rsidRPr="00756FC4">
        <w:rPr>
          <w:rFonts w:ascii="Verdana" w:hAnsi="Verdana" w:cs="Arial"/>
          <w:sz w:val="22"/>
          <w:szCs w:val="22"/>
          <w:lang w:val="es-ES_tradnl" w:eastAsia="en-US"/>
        </w:rPr>
        <w:t>l área de salud Ramón López Peña, municipio Santiago de</w:t>
      </w:r>
      <w:r w:rsidR="00F62179" w:rsidRPr="00756FC4">
        <w:rPr>
          <w:rFonts w:ascii="Verdana" w:hAnsi="Verdana" w:cs="Arial"/>
          <w:sz w:val="22"/>
          <w:szCs w:val="22"/>
          <w:lang w:val="es-ES_tradnl" w:eastAsia="en-US"/>
        </w:rPr>
        <w:t xml:space="preserve"> Cuba,</w:t>
      </w:r>
      <w:r w:rsidR="0070016B" w:rsidRPr="00756FC4">
        <w:rPr>
          <w:rFonts w:ascii="Verdana" w:hAnsi="Verdana" w:cs="Arial"/>
          <w:sz w:val="22"/>
          <w:szCs w:val="22"/>
          <w:lang w:val="es-ES_tradnl" w:eastAsia="en-US"/>
        </w:rPr>
        <w:t xml:space="preserve"> entre Enero a Julio de 202</w:t>
      </w:r>
      <w:r w:rsidR="00186B27" w:rsidRPr="00756FC4">
        <w:rPr>
          <w:rFonts w:ascii="Verdana" w:hAnsi="Verdana" w:cs="Arial"/>
          <w:sz w:val="22"/>
          <w:szCs w:val="22"/>
          <w:lang w:val="es-ES_tradnl" w:eastAsia="en-US"/>
        </w:rPr>
        <w:t>4</w:t>
      </w:r>
      <w:r w:rsidR="0070016B" w:rsidRPr="00756FC4">
        <w:rPr>
          <w:rFonts w:ascii="Verdana" w:hAnsi="Verdana" w:cs="Arial"/>
          <w:sz w:val="22"/>
          <w:szCs w:val="22"/>
          <w:lang w:val="es-ES_tradnl" w:eastAsia="en-US"/>
        </w:rPr>
        <w:t>.</w:t>
      </w:r>
    </w:p>
    <w:p w:rsidR="006404DB" w:rsidRPr="00756FC4" w:rsidRDefault="006404DB" w:rsidP="002729AC">
      <w:pPr>
        <w:spacing w:after="0" w:line="360" w:lineRule="auto"/>
        <w:ind w:left="567"/>
        <w:jc w:val="both"/>
        <w:rPr>
          <w:rFonts w:ascii="Verdana" w:hAnsi="Verdana" w:cs="Arial"/>
          <w:sz w:val="22"/>
          <w:szCs w:val="22"/>
          <w:lang w:val="es-ES_tradnl" w:eastAsia="en-US"/>
        </w:rPr>
      </w:pPr>
      <w:r w:rsidRPr="00756FC4">
        <w:rPr>
          <w:rFonts w:ascii="Verdana" w:hAnsi="Verdana" w:cs="Arial"/>
          <w:b/>
          <w:sz w:val="22"/>
          <w:szCs w:val="22"/>
          <w:lang w:val="es-MX" w:eastAsia="en-US"/>
        </w:rPr>
        <w:t>Materiales y métodos:</w:t>
      </w:r>
      <w:r w:rsidRPr="00756FC4">
        <w:rPr>
          <w:rFonts w:ascii="Verdana" w:hAnsi="Verdana" w:cs="Arial"/>
          <w:sz w:val="22"/>
          <w:szCs w:val="22"/>
          <w:lang w:val="es-MX" w:eastAsia="en-US"/>
        </w:rPr>
        <w:t xml:space="preserve"> </w:t>
      </w:r>
      <w:r w:rsidR="0070016B" w:rsidRPr="00756FC4">
        <w:rPr>
          <w:rFonts w:ascii="Verdana" w:hAnsi="Verdana" w:cs="Arial"/>
          <w:sz w:val="22"/>
          <w:szCs w:val="22"/>
          <w:lang w:val="es-ES_tradnl" w:eastAsia="en-US"/>
        </w:rPr>
        <w:t>Se realizó un estudio observacional, descriptivo y transversal en escolares. El universo estuvo constituido por 482 niños de ambos sexos, la muestra quedó conformada por 101</w:t>
      </w:r>
      <w:r w:rsidR="002729AC" w:rsidRPr="00756FC4">
        <w:rPr>
          <w:rFonts w:ascii="Verdana" w:hAnsi="Verdana" w:cs="Arial"/>
          <w:sz w:val="22"/>
          <w:szCs w:val="22"/>
          <w:lang w:val="es-ES_tradnl" w:eastAsia="en-US"/>
        </w:rPr>
        <w:t xml:space="preserve"> sujetos</w:t>
      </w:r>
    </w:p>
    <w:p w:rsidR="0070016B" w:rsidRPr="00756FC4" w:rsidRDefault="006404DB" w:rsidP="00A81289">
      <w:pPr>
        <w:tabs>
          <w:tab w:val="left" w:pos="915"/>
        </w:tabs>
        <w:spacing w:after="0" w:line="360" w:lineRule="auto"/>
        <w:ind w:left="567"/>
        <w:jc w:val="both"/>
        <w:rPr>
          <w:rFonts w:ascii="Verdana" w:hAnsi="Verdana" w:cs="Arial"/>
          <w:sz w:val="22"/>
          <w:szCs w:val="22"/>
          <w:lang w:val="es-MX" w:eastAsia="en-US"/>
        </w:rPr>
      </w:pPr>
      <w:r w:rsidRPr="00756FC4">
        <w:rPr>
          <w:rFonts w:ascii="Verdana" w:hAnsi="Verdana" w:cs="Arial"/>
          <w:b/>
          <w:sz w:val="22"/>
          <w:szCs w:val="22"/>
          <w:lang w:val="es-MX" w:eastAsia="en-US"/>
        </w:rPr>
        <w:t>Resultados y discusión:</w:t>
      </w:r>
      <w:r w:rsidRPr="00756FC4">
        <w:rPr>
          <w:rFonts w:ascii="Verdana" w:hAnsi="Verdana" w:cs="Arial"/>
          <w:sz w:val="22"/>
          <w:szCs w:val="22"/>
          <w:lang w:val="es-MX" w:eastAsia="en-US"/>
        </w:rPr>
        <w:t xml:space="preserve"> Se encontró que </w:t>
      </w:r>
      <w:r w:rsidR="0070016B" w:rsidRPr="00756FC4">
        <w:rPr>
          <w:rFonts w:ascii="Verdana" w:hAnsi="Verdana" w:cs="Arial"/>
          <w:sz w:val="22"/>
          <w:szCs w:val="22"/>
          <w:lang w:val="es-MX" w:eastAsia="en-US"/>
        </w:rPr>
        <w:t>la malnutrición por exceso afecta en a la població</w:t>
      </w:r>
      <w:r w:rsidR="006D738F" w:rsidRPr="00756FC4">
        <w:rPr>
          <w:rFonts w:ascii="Verdana" w:hAnsi="Verdana" w:cs="Arial"/>
          <w:sz w:val="22"/>
          <w:szCs w:val="22"/>
          <w:lang w:val="es-MX" w:eastAsia="en-US"/>
        </w:rPr>
        <w:t>n femenina en</w:t>
      </w:r>
      <w:r w:rsidR="0070016B" w:rsidRPr="00756FC4">
        <w:rPr>
          <w:rFonts w:ascii="Verdana" w:hAnsi="Verdana" w:cs="Arial"/>
          <w:sz w:val="22"/>
          <w:szCs w:val="22"/>
          <w:lang w:val="es-MX" w:eastAsia="en-US"/>
        </w:rPr>
        <w:t xml:space="preserve"> un 31.7%. Los alimentos de mayor consumo </w:t>
      </w:r>
      <w:r w:rsidR="00A81289" w:rsidRPr="00756FC4">
        <w:rPr>
          <w:rFonts w:ascii="Verdana" w:hAnsi="Verdana" w:cs="Arial"/>
          <w:sz w:val="22"/>
          <w:szCs w:val="22"/>
          <w:lang w:val="es-MX" w:eastAsia="en-US"/>
        </w:rPr>
        <w:t>e</w:t>
      </w:r>
      <w:r w:rsidR="0070016B" w:rsidRPr="00756FC4">
        <w:rPr>
          <w:rFonts w:ascii="Verdana" w:hAnsi="Verdana" w:cs="Arial"/>
          <w:sz w:val="22"/>
          <w:szCs w:val="22"/>
          <w:lang w:val="es-MX" w:eastAsia="en-US"/>
        </w:rPr>
        <w:t>n 71 sujetos (79.2%)</w:t>
      </w:r>
      <w:r w:rsidR="002729AC" w:rsidRPr="00756FC4">
        <w:rPr>
          <w:rFonts w:ascii="Verdana" w:hAnsi="Verdana" w:cs="Arial"/>
          <w:sz w:val="22"/>
          <w:szCs w:val="22"/>
          <w:lang w:val="es-MX" w:eastAsia="en-US"/>
        </w:rPr>
        <w:t xml:space="preserve"> fueron los azucares. E</w:t>
      </w:r>
      <w:r w:rsidR="0070016B" w:rsidRPr="00756FC4">
        <w:rPr>
          <w:rFonts w:ascii="Verdana" w:hAnsi="Verdana" w:cs="Arial"/>
          <w:sz w:val="22"/>
          <w:szCs w:val="22"/>
          <w:lang w:val="es-ES_tradnl"/>
        </w:rPr>
        <w:t xml:space="preserve">l grupo de 10 a 11 años se observa que </w:t>
      </w:r>
      <w:r w:rsidR="0070016B" w:rsidRPr="00756FC4">
        <w:rPr>
          <w:rFonts w:ascii="Verdana" w:hAnsi="Verdana" w:cs="Arial"/>
          <w:sz w:val="22"/>
          <w:szCs w:val="22"/>
          <w:lang w:val="es-ES_tradnl"/>
        </w:rPr>
        <w:lastRenderedPageBreak/>
        <w:t>los valores de la media para el peso de 26.0, la talla de 1.2, el PCSI de 30.1 y la SPC de 49.6 fueron mayores que en el grupo de uno a dos años donde estos valores son de 15.0, 0.7, 18.7 y 34.0 para cada variable.</w:t>
      </w:r>
    </w:p>
    <w:p w:rsidR="002729AC" w:rsidRPr="00756FC4" w:rsidRDefault="006404DB" w:rsidP="00A81289">
      <w:pPr>
        <w:spacing w:after="0" w:line="360" w:lineRule="auto"/>
        <w:ind w:left="567"/>
        <w:jc w:val="both"/>
        <w:rPr>
          <w:rFonts w:ascii="Verdana" w:hAnsi="Verdana" w:cs="Arial"/>
          <w:sz w:val="22"/>
          <w:szCs w:val="22"/>
          <w:lang w:eastAsia="en-US"/>
        </w:rPr>
      </w:pPr>
      <w:r w:rsidRPr="00756FC4">
        <w:rPr>
          <w:rFonts w:ascii="Verdana" w:hAnsi="Verdana" w:cs="Arial"/>
          <w:b/>
          <w:sz w:val="22"/>
          <w:szCs w:val="22"/>
          <w:lang w:val="es-MX" w:eastAsia="en-US"/>
        </w:rPr>
        <w:t>Conclusiones:</w:t>
      </w:r>
      <w:r w:rsidRPr="00756FC4">
        <w:rPr>
          <w:rFonts w:ascii="Verdana" w:hAnsi="Verdana" w:cs="Arial"/>
          <w:sz w:val="22"/>
          <w:szCs w:val="22"/>
          <w:lang w:val="es-MX" w:eastAsia="en-US"/>
        </w:rPr>
        <w:t xml:space="preserve"> </w:t>
      </w:r>
      <w:r w:rsidR="002729AC" w:rsidRPr="00756FC4">
        <w:rPr>
          <w:rFonts w:ascii="Verdana" w:hAnsi="Verdana" w:cs="Arial"/>
          <w:sz w:val="22"/>
          <w:szCs w:val="22"/>
          <w:lang w:eastAsia="en-US"/>
        </w:rPr>
        <w:t>En los niños malnutridos por exceso predominó la evaluación nutricional de obeso, donde el grupo etario de mayor frecuencia correspondió al de 10 a 11 años; el sexo masculino presentó un por ciento ligero, menor que el femenino en las categorías de obeso y sobrepeso. Existieron diferencias significativas en las medias del peso y la talla entre los tres grupos de edades</w:t>
      </w:r>
      <w:r w:rsidR="00B979C2" w:rsidRPr="00756FC4">
        <w:rPr>
          <w:rFonts w:ascii="Verdana" w:hAnsi="Verdana" w:cs="Arial"/>
          <w:sz w:val="22"/>
          <w:szCs w:val="22"/>
          <w:lang w:eastAsia="en-US"/>
        </w:rPr>
        <w:t>.</w:t>
      </w:r>
    </w:p>
    <w:p w:rsidR="006404DB" w:rsidRPr="00756FC4" w:rsidRDefault="001115D7" w:rsidP="006404DB">
      <w:pPr>
        <w:spacing w:after="0" w:line="360" w:lineRule="auto"/>
        <w:ind w:left="567"/>
        <w:jc w:val="both"/>
        <w:rPr>
          <w:rFonts w:ascii="Verdana" w:hAnsi="Verdana" w:cs="Arial"/>
          <w:sz w:val="22"/>
          <w:szCs w:val="22"/>
          <w:lang w:eastAsia="en-US"/>
        </w:rPr>
      </w:pPr>
      <w:r w:rsidRPr="00756FC4">
        <w:rPr>
          <w:rFonts w:ascii="Verdana" w:hAnsi="Verdana" w:cs="Arial"/>
          <w:b/>
          <w:sz w:val="22"/>
          <w:szCs w:val="22"/>
          <w:lang w:eastAsia="en-US"/>
        </w:rPr>
        <w:t xml:space="preserve">Palabras claves: </w:t>
      </w:r>
      <w:r w:rsidRPr="00756FC4">
        <w:rPr>
          <w:rFonts w:ascii="Verdana" w:hAnsi="Verdana" w:cs="Arial"/>
          <w:sz w:val="22"/>
          <w:szCs w:val="22"/>
          <w:lang w:eastAsia="en-US"/>
        </w:rPr>
        <w:t>escolares, antropometricas, nutricionales</w:t>
      </w:r>
    </w:p>
    <w:p w:rsidR="00544F4A" w:rsidRPr="00756FC4" w:rsidRDefault="00544F4A" w:rsidP="006404DB">
      <w:pPr>
        <w:spacing w:after="0" w:line="360" w:lineRule="auto"/>
        <w:ind w:left="567"/>
        <w:jc w:val="both"/>
        <w:rPr>
          <w:rFonts w:ascii="Verdana" w:hAnsi="Verdana" w:cs="Arial"/>
          <w:b/>
          <w:i/>
          <w:sz w:val="22"/>
          <w:szCs w:val="22"/>
          <w:lang w:eastAsia="en-US"/>
        </w:rPr>
      </w:pPr>
    </w:p>
    <w:p w:rsidR="00544F4A" w:rsidRPr="00756FC4" w:rsidRDefault="00544F4A" w:rsidP="006404DB">
      <w:pPr>
        <w:spacing w:after="0" w:line="360" w:lineRule="auto"/>
        <w:ind w:left="567"/>
        <w:jc w:val="both"/>
        <w:rPr>
          <w:rFonts w:ascii="Verdana" w:hAnsi="Verdana" w:cs="Arial"/>
          <w:b/>
          <w:i/>
          <w:sz w:val="22"/>
          <w:szCs w:val="22"/>
          <w:lang w:eastAsia="en-US"/>
        </w:rPr>
      </w:pPr>
    </w:p>
    <w:p w:rsidR="00544F4A" w:rsidRPr="00756FC4" w:rsidRDefault="00544F4A" w:rsidP="006404DB">
      <w:pPr>
        <w:spacing w:after="0" w:line="360" w:lineRule="auto"/>
        <w:ind w:left="567"/>
        <w:jc w:val="both"/>
        <w:rPr>
          <w:rFonts w:ascii="Verdana" w:hAnsi="Verdana" w:cs="Arial"/>
          <w:b/>
          <w:i/>
          <w:sz w:val="22"/>
          <w:szCs w:val="22"/>
          <w:lang w:eastAsia="en-US"/>
        </w:rPr>
      </w:pPr>
    </w:p>
    <w:p w:rsidR="001115D7" w:rsidRPr="00756FC4" w:rsidRDefault="001115D7" w:rsidP="006404DB">
      <w:pPr>
        <w:spacing w:after="0" w:line="360" w:lineRule="auto"/>
        <w:ind w:left="567"/>
        <w:jc w:val="both"/>
        <w:rPr>
          <w:rFonts w:ascii="Verdana" w:hAnsi="Verdana" w:cs="Arial"/>
          <w:b/>
          <w:i/>
          <w:sz w:val="22"/>
          <w:szCs w:val="22"/>
          <w:lang w:eastAsia="en-US"/>
        </w:rPr>
      </w:pPr>
      <w:r w:rsidRPr="00756FC4">
        <w:rPr>
          <w:rFonts w:ascii="Verdana" w:hAnsi="Verdana" w:cs="Arial"/>
          <w:b/>
          <w:i/>
          <w:sz w:val="22"/>
          <w:szCs w:val="22"/>
          <w:lang w:eastAsia="en-US"/>
        </w:rPr>
        <w:t>Abstracts</w:t>
      </w:r>
    </w:p>
    <w:p w:rsidR="001115D7" w:rsidRPr="00756FC4" w:rsidRDefault="001115D7" w:rsidP="001115D7">
      <w:pPr>
        <w:spacing w:after="0" w:line="360" w:lineRule="auto"/>
        <w:ind w:left="567"/>
        <w:jc w:val="both"/>
        <w:rPr>
          <w:rFonts w:ascii="Verdana" w:hAnsi="Verdana" w:cs="Arial"/>
          <w:sz w:val="22"/>
          <w:szCs w:val="22"/>
          <w:lang w:eastAsia="en-US"/>
        </w:rPr>
      </w:pPr>
      <w:r w:rsidRPr="00756FC4">
        <w:rPr>
          <w:rFonts w:ascii="Verdana" w:hAnsi="Verdana" w:cs="Arial"/>
          <w:b/>
          <w:sz w:val="22"/>
          <w:szCs w:val="22"/>
          <w:lang w:eastAsia="en-US"/>
        </w:rPr>
        <w:t>Introduction:</w:t>
      </w:r>
      <w:r w:rsidRPr="00756FC4">
        <w:rPr>
          <w:rFonts w:ascii="Verdana" w:hAnsi="Verdana" w:cs="Arial"/>
          <w:sz w:val="22"/>
          <w:szCs w:val="22"/>
          <w:lang w:eastAsia="en-US"/>
        </w:rPr>
        <w:t xml:space="preserve"> The state of health of individuals or of a community has its origin in the eating habits that they have, nutrition in the first years of life is of great importance, due to the effect they have on the normal development of the child. </w:t>
      </w:r>
      <w:r w:rsidRPr="00756FC4">
        <w:rPr>
          <w:rFonts w:ascii="Verdana" w:hAnsi="Verdana" w:cs="Arial"/>
          <w:b/>
          <w:sz w:val="22"/>
          <w:szCs w:val="22"/>
          <w:lang w:eastAsia="en-US"/>
        </w:rPr>
        <w:t>Objectives:</w:t>
      </w:r>
      <w:r w:rsidRPr="00756FC4">
        <w:rPr>
          <w:rFonts w:ascii="Verdana" w:hAnsi="Verdana" w:cs="Arial"/>
          <w:sz w:val="22"/>
          <w:szCs w:val="22"/>
          <w:lang w:eastAsia="en-US"/>
        </w:rPr>
        <w:t xml:space="preserve"> Describe the anthropometric and nutritional characteristics of schoolchildren from the Ramón López Peña health area, Santiago de Cuba municipality, between January and July 202</w:t>
      </w:r>
      <w:r w:rsidR="00186B27" w:rsidRPr="00756FC4">
        <w:rPr>
          <w:rFonts w:ascii="Verdana" w:hAnsi="Verdana" w:cs="Arial"/>
          <w:sz w:val="22"/>
          <w:szCs w:val="22"/>
          <w:lang w:eastAsia="en-US"/>
        </w:rPr>
        <w:t>4</w:t>
      </w:r>
      <w:r w:rsidRPr="00756FC4">
        <w:rPr>
          <w:rFonts w:ascii="Verdana" w:hAnsi="Verdana" w:cs="Arial"/>
          <w:sz w:val="22"/>
          <w:szCs w:val="22"/>
          <w:lang w:eastAsia="en-US"/>
        </w:rPr>
        <w:t>.</w:t>
      </w:r>
    </w:p>
    <w:p w:rsidR="001115D7" w:rsidRPr="00756FC4" w:rsidRDefault="001115D7" w:rsidP="001115D7">
      <w:pPr>
        <w:spacing w:after="0" w:line="360" w:lineRule="auto"/>
        <w:ind w:left="567"/>
        <w:jc w:val="both"/>
        <w:rPr>
          <w:rFonts w:ascii="Verdana" w:hAnsi="Verdana" w:cs="Arial"/>
          <w:sz w:val="22"/>
          <w:szCs w:val="22"/>
          <w:lang w:eastAsia="en-US"/>
        </w:rPr>
      </w:pPr>
      <w:r w:rsidRPr="00756FC4">
        <w:rPr>
          <w:rFonts w:ascii="Verdana" w:hAnsi="Verdana" w:cs="Arial"/>
          <w:b/>
          <w:sz w:val="22"/>
          <w:szCs w:val="22"/>
          <w:lang w:eastAsia="en-US"/>
        </w:rPr>
        <w:t>Materials and methods:</w:t>
      </w:r>
      <w:r w:rsidRPr="00756FC4">
        <w:rPr>
          <w:rFonts w:ascii="Verdana" w:hAnsi="Verdana" w:cs="Arial"/>
          <w:sz w:val="22"/>
          <w:szCs w:val="22"/>
          <w:lang w:eastAsia="en-US"/>
        </w:rPr>
        <w:t xml:space="preserve"> An observational, descriptive and cross-sectional study was carried out in schoolchildren. The universe consisted of 482 children of both sexes, the sample was made up of 101 subjects.</w:t>
      </w:r>
    </w:p>
    <w:p w:rsidR="001115D7" w:rsidRPr="00756FC4" w:rsidRDefault="001115D7" w:rsidP="001115D7">
      <w:pPr>
        <w:spacing w:after="0" w:line="360" w:lineRule="auto"/>
        <w:ind w:left="567"/>
        <w:jc w:val="both"/>
        <w:rPr>
          <w:rFonts w:ascii="Verdana" w:hAnsi="Verdana" w:cs="Arial"/>
          <w:sz w:val="22"/>
          <w:szCs w:val="22"/>
          <w:lang w:eastAsia="en-US"/>
        </w:rPr>
      </w:pPr>
      <w:r w:rsidRPr="00756FC4">
        <w:rPr>
          <w:rFonts w:ascii="Verdana" w:hAnsi="Verdana" w:cs="Arial"/>
          <w:b/>
          <w:sz w:val="22"/>
          <w:szCs w:val="22"/>
          <w:lang w:eastAsia="en-US"/>
        </w:rPr>
        <w:t>Results and discussion:</w:t>
      </w:r>
      <w:r w:rsidRPr="00756FC4">
        <w:rPr>
          <w:rFonts w:ascii="Verdana" w:hAnsi="Verdana" w:cs="Arial"/>
          <w:sz w:val="22"/>
          <w:szCs w:val="22"/>
          <w:lang w:eastAsia="en-US"/>
        </w:rPr>
        <w:t xml:space="preserve"> It was found that malnutrition due to excess affects the female population by 31.7%. The foods most consumed in 71 subjects (79.2%) were sugars. In the group from 10 to 11 years, it is observed that the mean values </w:t>
      </w:r>
      <w:r w:rsidRPr="00756FC4">
        <w:rPr>
          <w:rFonts w:ascii="Arial" w:hAnsi="Arial" w:cs="Arial"/>
          <w:sz w:val="22"/>
          <w:szCs w:val="22"/>
          <w:lang w:eastAsia="en-US"/>
        </w:rPr>
        <w:t>​​</w:t>
      </w:r>
      <w:r w:rsidRPr="00756FC4">
        <w:rPr>
          <w:rFonts w:ascii="Verdana" w:hAnsi="Verdana" w:cs="Arial"/>
          <w:sz w:val="22"/>
          <w:szCs w:val="22"/>
          <w:lang w:eastAsia="en-US"/>
        </w:rPr>
        <w:t xml:space="preserve">for weight of 26.0, height of 1.2, PCSI of 30.1 and SPC of 49.6 were higher than in the group of one to two years where these values </w:t>
      </w:r>
      <w:r w:rsidRPr="00756FC4">
        <w:rPr>
          <w:rFonts w:ascii="Arial" w:hAnsi="Arial" w:cs="Arial"/>
          <w:sz w:val="22"/>
          <w:szCs w:val="22"/>
          <w:lang w:eastAsia="en-US"/>
        </w:rPr>
        <w:t>​​</w:t>
      </w:r>
      <w:r w:rsidRPr="00756FC4">
        <w:rPr>
          <w:rFonts w:ascii="Verdana" w:hAnsi="Verdana" w:cs="Arial"/>
          <w:sz w:val="22"/>
          <w:szCs w:val="22"/>
          <w:lang w:eastAsia="en-US"/>
        </w:rPr>
        <w:t>are of 15.0, 0.7, 18.7 and 34.0 for each variable.</w:t>
      </w:r>
    </w:p>
    <w:p w:rsidR="001115D7" w:rsidRPr="00756FC4" w:rsidRDefault="001115D7" w:rsidP="001115D7">
      <w:pPr>
        <w:spacing w:after="0" w:line="360" w:lineRule="auto"/>
        <w:ind w:left="567"/>
        <w:jc w:val="both"/>
        <w:rPr>
          <w:rFonts w:ascii="Verdana" w:hAnsi="Verdana" w:cs="Arial"/>
          <w:sz w:val="22"/>
          <w:szCs w:val="22"/>
          <w:lang w:eastAsia="en-US"/>
        </w:rPr>
      </w:pPr>
      <w:r w:rsidRPr="00756FC4">
        <w:rPr>
          <w:rFonts w:ascii="Verdana" w:hAnsi="Verdana" w:cs="Arial"/>
          <w:b/>
          <w:sz w:val="22"/>
          <w:szCs w:val="22"/>
          <w:lang w:eastAsia="en-US"/>
        </w:rPr>
        <w:t>Conclusions:</w:t>
      </w:r>
      <w:r w:rsidRPr="00756FC4">
        <w:rPr>
          <w:rFonts w:ascii="Verdana" w:hAnsi="Verdana" w:cs="Arial"/>
          <w:sz w:val="22"/>
          <w:szCs w:val="22"/>
          <w:lang w:eastAsia="en-US"/>
        </w:rPr>
        <w:t xml:space="preserve"> In malnourished children due to excess, the nutritional evaluation of obese predominated, where the age group with the highest frequency corresponded to 10 to 11 years; the male sex presented a light percentage, lower than the female sex in the obese and overweight categories. There were significant differences in the means of weight and height between the three age groups.</w:t>
      </w:r>
    </w:p>
    <w:p w:rsidR="001115D7" w:rsidRPr="00756FC4" w:rsidRDefault="001115D7" w:rsidP="001115D7">
      <w:pPr>
        <w:spacing w:after="0" w:line="360" w:lineRule="auto"/>
        <w:ind w:left="567"/>
        <w:jc w:val="both"/>
        <w:rPr>
          <w:rFonts w:ascii="Verdana" w:hAnsi="Verdana" w:cs="Arial"/>
          <w:sz w:val="22"/>
          <w:szCs w:val="22"/>
          <w:lang w:eastAsia="en-US"/>
        </w:rPr>
      </w:pPr>
    </w:p>
    <w:p w:rsidR="006404DB" w:rsidRPr="00756FC4" w:rsidRDefault="006404DB" w:rsidP="006404DB">
      <w:pPr>
        <w:spacing w:after="0" w:line="360" w:lineRule="auto"/>
        <w:ind w:left="567"/>
        <w:jc w:val="both"/>
        <w:rPr>
          <w:rFonts w:ascii="Verdana" w:hAnsi="Verdana" w:cs="Arial"/>
          <w:b/>
          <w:sz w:val="22"/>
          <w:szCs w:val="22"/>
          <w:lang w:val="es-MX" w:eastAsia="en-US"/>
        </w:rPr>
      </w:pPr>
      <w:r w:rsidRPr="00756FC4">
        <w:rPr>
          <w:rFonts w:ascii="Verdana" w:hAnsi="Verdana" w:cs="Arial"/>
          <w:b/>
          <w:sz w:val="22"/>
          <w:szCs w:val="22"/>
          <w:lang w:val="es-MX" w:eastAsia="en-US"/>
        </w:rPr>
        <w:lastRenderedPageBreak/>
        <w:t>Introducción</w:t>
      </w:r>
    </w:p>
    <w:p w:rsidR="006404DB" w:rsidRPr="00756FC4" w:rsidRDefault="00A52DC2" w:rsidP="00A52DC2">
      <w:pPr>
        <w:spacing w:after="0" w:line="360" w:lineRule="auto"/>
        <w:ind w:left="567"/>
        <w:jc w:val="both"/>
        <w:rPr>
          <w:rFonts w:ascii="Verdana" w:hAnsi="Verdana" w:cs="Arial"/>
          <w:sz w:val="22"/>
          <w:szCs w:val="22"/>
          <w:lang w:val="es-ES_tradnl" w:eastAsia="en-US"/>
        </w:rPr>
      </w:pPr>
      <w:r w:rsidRPr="00756FC4">
        <w:rPr>
          <w:rFonts w:ascii="Verdana" w:hAnsi="Verdana" w:cs="Arial"/>
          <w:sz w:val="22"/>
          <w:szCs w:val="22"/>
          <w:lang w:val="es-ES_tradnl" w:eastAsia="en-US"/>
        </w:rPr>
        <w:t xml:space="preserve">El estado de salud de los individuos o bien de una comunidad tiene su origen en los hábitos de alimentación que estos poseen, la nutrición tiene durante su periodo prenatal y en los primeros años de vida gran importancia por el efecto que ejercen sobre el desarrollo normal del niño. La desnutrición favorece la aparición de infecciones y disminuye la resistencia a casi todas las enfermedades; mientras que; la obesidad contribuye a desencadenar grandes patologías como son: la diabetes mellitus tipo II, hipertensión arterial e infarto entre otras. El crecimiento y desarrollo son importantes en la salud de una población. La carencia o el exceso alimentario, además de la ignorancia y el nivel social-económico repercuten sobre el estado nutricional. </w:t>
      </w:r>
      <w:r w:rsidRPr="00756FC4">
        <w:rPr>
          <w:rFonts w:ascii="Verdana" w:hAnsi="Verdana" w:cs="Arial"/>
          <w:sz w:val="22"/>
          <w:szCs w:val="22"/>
          <w:vertAlign w:val="superscript"/>
          <w:lang w:val="es-ES_tradnl" w:eastAsia="en-US"/>
        </w:rPr>
        <w:t>1,2</w:t>
      </w:r>
    </w:p>
    <w:p w:rsidR="006404DB" w:rsidRPr="00756FC4" w:rsidRDefault="006404DB" w:rsidP="006404DB">
      <w:pPr>
        <w:spacing w:after="0" w:line="360" w:lineRule="auto"/>
        <w:ind w:left="567"/>
        <w:jc w:val="both"/>
        <w:rPr>
          <w:rFonts w:ascii="Verdana" w:hAnsi="Verdana" w:cs="Arial"/>
          <w:sz w:val="22"/>
          <w:szCs w:val="22"/>
          <w:lang w:val="es-ES_tradnl" w:eastAsia="en-US"/>
        </w:rPr>
      </w:pPr>
    </w:p>
    <w:p w:rsidR="00A90823" w:rsidRPr="00756FC4" w:rsidRDefault="00A90823" w:rsidP="000A43B5">
      <w:pPr>
        <w:spacing w:after="0" w:line="360" w:lineRule="auto"/>
        <w:ind w:left="567"/>
        <w:jc w:val="both"/>
        <w:rPr>
          <w:rFonts w:ascii="Verdana" w:hAnsi="Verdana" w:cs="Arial"/>
          <w:sz w:val="22"/>
          <w:szCs w:val="22"/>
          <w:vertAlign w:val="superscript"/>
          <w:lang w:val="es-ES_tradnl" w:eastAsia="en-US"/>
        </w:rPr>
      </w:pPr>
      <w:r w:rsidRPr="00756FC4">
        <w:rPr>
          <w:rFonts w:ascii="Verdana" w:hAnsi="Verdana" w:cs="Arial"/>
          <w:sz w:val="22"/>
          <w:szCs w:val="22"/>
          <w:lang w:val="es-ES_tradnl" w:eastAsia="en-US"/>
        </w:rPr>
        <w:t xml:space="preserve">Por el aumento de la prevalencia de obesidad en el mundo y el costo sanitario que representa, así como por las enfermedades a las que se asocia (hipertensión, diabetes, </w:t>
      </w:r>
      <w:proofErr w:type="spellStart"/>
      <w:r w:rsidRPr="00756FC4">
        <w:rPr>
          <w:rFonts w:ascii="Verdana" w:hAnsi="Verdana" w:cs="Arial"/>
          <w:sz w:val="22"/>
          <w:szCs w:val="22"/>
          <w:lang w:val="es-ES_tradnl" w:eastAsia="en-US"/>
        </w:rPr>
        <w:t>dislipidemias</w:t>
      </w:r>
      <w:proofErr w:type="spellEnd"/>
      <w:r w:rsidRPr="00756FC4">
        <w:rPr>
          <w:rFonts w:ascii="Verdana" w:hAnsi="Verdana" w:cs="Arial"/>
          <w:sz w:val="22"/>
          <w:szCs w:val="22"/>
          <w:lang w:val="es-ES_tradnl" w:eastAsia="en-US"/>
        </w:rPr>
        <w:t xml:space="preserve">, cardiopatía </w:t>
      </w:r>
      <w:proofErr w:type="spellStart"/>
      <w:r w:rsidRPr="00756FC4">
        <w:rPr>
          <w:rFonts w:ascii="Verdana" w:hAnsi="Verdana" w:cs="Arial"/>
          <w:sz w:val="22"/>
          <w:szCs w:val="22"/>
          <w:lang w:val="es-ES_tradnl" w:eastAsia="en-US"/>
        </w:rPr>
        <w:t>aterosclerosa</w:t>
      </w:r>
      <w:proofErr w:type="spellEnd"/>
      <w:r w:rsidRPr="00756FC4">
        <w:rPr>
          <w:rFonts w:ascii="Verdana" w:hAnsi="Verdana" w:cs="Arial"/>
          <w:sz w:val="22"/>
          <w:szCs w:val="22"/>
          <w:lang w:val="es-ES_tradnl" w:eastAsia="en-US"/>
        </w:rPr>
        <w:t xml:space="preserve"> y cáncer, entre otras), se le ha denominado a la obesidad la “epidemia del siglo XXI”.</w:t>
      </w:r>
      <w:r w:rsidR="000A43B5" w:rsidRPr="00756FC4">
        <w:rPr>
          <w:rFonts w:ascii="Verdana" w:hAnsi="Verdana" w:cs="Arial"/>
          <w:sz w:val="22"/>
          <w:szCs w:val="22"/>
          <w:vertAlign w:val="superscript"/>
          <w:lang w:val="es-ES_tradnl" w:eastAsia="en-US"/>
        </w:rPr>
        <w:t xml:space="preserve"> </w:t>
      </w:r>
      <w:r w:rsidRPr="00756FC4">
        <w:rPr>
          <w:rFonts w:ascii="Verdana" w:hAnsi="Verdana" w:cs="Arial"/>
          <w:sz w:val="22"/>
          <w:szCs w:val="22"/>
          <w:lang w:val="es-ES_tradnl" w:eastAsia="en-US"/>
        </w:rPr>
        <w:t>Los valores elevados del índice de masa corporal (IMC, en kg/m2) entre niños y adolescentes son un problema de salud pública, ya que se ha determinado que, en comparación con aquellos más delgados, los niños que sufren de sobrepeso u obesidad son mucho más propensos a convertirse en adultos obesos,</w:t>
      </w:r>
      <w:r w:rsidR="000A43B5" w:rsidRPr="00756FC4">
        <w:rPr>
          <w:rFonts w:ascii="Verdana" w:hAnsi="Verdana" w:cs="Arial"/>
          <w:sz w:val="22"/>
          <w:szCs w:val="22"/>
          <w:lang w:val="es-ES_tradnl" w:eastAsia="en-US"/>
        </w:rPr>
        <w:t xml:space="preserve"> </w:t>
      </w:r>
      <w:r w:rsidRPr="00756FC4">
        <w:rPr>
          <w:rFonts w:ascii="Verdana" w:hAnsi="Verdana" w:cs="Arial"/>
          <w:sz w:val="22"/>
          <w:szCs w:val="22"/>
          <w:lang w:val="es-ES_tradnl" w:eastAsia="en-US"/>
        </w:rPr>
        <w:t>con factores de riesgo para enfermedad cardiovascular y con un mayor riesgo de mortalidad prematura en la edad adulta.</w:t>
      </w:r>
      <w:r w:rsidR="000A43B5" w:rsidRPr="00756FC4">
        <w:rPr>
          <w:rFonts w:ascii="Verdana" w:hAnsi="Verdana" w:cs="Arial"/>
          <w:sz w:val="22"/>
          <w:szCs w:val="22"/>
          <w:vertAlign w:val="superscript"/>
          <w:lang w:val="es-ES_tradnl" w:eastAsia="en-US"/>
        </w:rPr>
        <w:t>3-7</w:t>
      </w:r>
      <w:r w:rsidR="000A43B5" w:rsidRPr="00756FC4">
        <w:rPr>
          <w:rFonts w:ascii="Verdana" w:hAnsi="Verdana" w:cs="Arial"/>
          <w:sz w:val="22"/>
          <w:szCs w:val="22"/>
          <w:lang w:val="es-ES_tradnl" w:eastAsia="en-US"/>
        </w:rPr>
        <w:t xml:space="preserve"> </w:t>
      </w:r>
    </w:p>
    <w:p w:rsidR="00A90823" w:rsidRPr="00756FC4" w:rsidRDefault="00A90823" w:rsidP="00A90823">
      <w:pPr>
        <w:spacing w:after="0" w:line="360" w:lineRule="auto"/>
        <w:ind w:left="567"/>
        <w:jc w:val="both"/>
        <w:rPr>
          <w:rFonts w:ascii="Verdana" w:hAnsi="Verdana" w:cs="Arial"/>
          <w:sz w:val="22"/>
          <w:szCs w:val="22"/>
          <w:lang w:val="es-ES_tradnl" w:eastAsia="en-US"/>
        </w:rPr>
      </w:pPr>
    </w:p>
    <w:p w:rsidR="006404DB" w:rsidRPr="00756FC4" w:rsidRDefault="00A90823" w:rsidP="00A90823">
      <w:pPr>
        <w:spacing w:after="0" w:line="360" w:lineRule="auto"/>
        <w:ind w:left="567"/>
        <w:jc w:val="both"/>
        <w:rPr>
          <w:rFonts w:ascii="Verdana" w:hAnsi="Verdana" w:cs="Arial"/>
          <w:sz w:val="22"/>
          <w:szCs w:val="22"/>
          <w:lang w:val="es-ES_tradnl" w:eastAsia="en-US"/>
        </w:rPr>
      </w:pPr>
      <w:r w:rsidRPr="00756FC4">
        <w:rPr>
          <w:rFonts w:ascii="Verdana" w:hAnsi="Verdana" w:cs="Arial"/>
          <w:sz w:val="22"/>
          <w:szCs w:val="22"/>
          <w:lang w:val="es-ES_tradnl" w:eastAsia="en-US"/>
        </w:rPr>
        <w:t>A nivel mundial ha crecido el interés por conocer la magnitud del problema. Para esto se toma en cuenta que para cada población de estudio existen características genéticas y factores directos o indirectos que actúan sobre el organismo, ya sea de manera transitoria o permanente, por lo que el grado de expresión del fenotipo sobrepeso-obesidad tendrá variaciones de acuerdo con las condiciones de cada población, según el ámbito geográfico, la raza o etnia, el status socioeconómico y la susceptibilidad de cada individuo (inclusive las ventajas sociopolíticas y el impacto de estas sobre la salud).</w:t>
      </w:r>
      <w:r w:rsidR="000A43B5" w:rsidRPr="00756FC4">
        <w:rPr>
          <w:rFonts w:ascii="Verdana" w:hAnsi="Verdana" w:cs="Arial"/>
          <w:sz w:val="22"/>
          <w:szCs w:val="22"/>
          <w:vertAlign w:val="superscript"/>
          <w:lang w:val="es-ES_tradnl" w:eastAsia="en-US"/>
        </w:rPr>
        <w:t>8,9</w:t>
      </w:r>
    </w:p>
    <w:p w:rsidR="000A43B5" w:rsidRPr="00756FC4" w:rsidRDefault="000A43B5" w:rsidP="00A90823">
      <w:pPr>
        <w:spacing w:after="0" w:line="360" w:lineRule="auto"/>
        <w:ind w:left="567"/>
        <w:jc w:val="both"/>
        <w:rPr>
          <w:rFonts w:ascii="Verdana" w:hAnsi="Verdana" w:cs="Arial"/>
          <w:sz w:val="22"/>
          <w:szCs w:val="22"/>
          <w:lang w:val="es-ES_tradnl" w:eastAsia="en-US"/>
        </w:rPr>
      </w:pPr>
    </w:p>
    <w:p w:rsidR="000A43B5" w:rsidRPr="00756FC4" w:rsidRDefault="000A43B5" w:rsidP="000A43B5">
      <w:pPr>
        <w:spacing w:after="0" w:line="360" w:lineRule="auto"/>
        <w:ind w:left="567"/>
        <w:jc w:val="both"/>
        <w:rPr>
          <w:rFonts w:ascii="Verdana" w:hAnsi="Verdana" w:cs="Arial"/>
          <w:sz w:val="22"/>
          <w:szCs w:val="22"/>
          <w:lang w:val="es-ES_tradnl" w:eastAsia="en-US"/>
        </w:rPr>
      </w:pPr>
      <w:r w:rsidRPr="00756FC4">
        <w:rPr>
          <w:rFonts w:ascii="Verdana" w:hAnsi="Verdana" w:cs="Arial"/>
          <w:sz w:val="22"/>
          <w:szCs w:val="22"/>
          <w:lang w:val="es-ES_tradnl" w:eastAsia="en-US"/>
        </w:rPr>
        <w:t>La obesidad se define como “exceso de peso corporal a expensas fundamentalmente de la masa grasa, que altera la salud del individuo y lo pone en riesgo de desarrollar una enfermedad crónica”.</w:t>
      </w:r>
      <w:r w:rsidR="00927F0E" w:rsidRPr="00756FC4">
        <w:rPr>
          <w:rFonts w:ascii="Verdana" w:hAnsi="Verdana" w:cs="Arial"/>
          <w:sz w:val="22"/>
          <w:szCs w:val="22"/>
          <w:vertAlign w:val="superscript"/>
          <w:lang w:val="es-ES_tradnl" w:eastAsia="en-US"/>
        </w:rPr>
        <w:t>10</w:t>
      </w:r>
      <w:r w:rsidRPr="00756FC4">
        <w:rPr>
          <w:rFonts w:ascii="Verdana" w:hAnsi="Verdana" w:cs="Arial"/>
          <w:sz w:val="22"/>
          <w:szCs w:val="22"/>
          <w:lang w:val="es-ES_tradnl" w:eastAsia="en-US"/>
        </w:rPr>
        <w:t xml:space="preserve"> </w:t>
      </w:r>
    </w:p>
    <w:p w:rsidR="000A43B5" w:rsidRPr="00756FC4" w:rsidRDefault="000A43B5" w:rsidP="000A43B5">
      <w:pPr>
        <w:spacing w:after="0" w:line="360" w:lineRule="auto"/>
        <w:ind w:left="567"/>
        <w:jc w:val="both"/>
        <w:rPr>
          <w:rFonts w:ascii="Verdana" w:hAnsi="Verdana" w:cs="Arial"/>
          <w:sz w:val="22"/>
          <w:szCs w:val="22"/>
          <w:lang w:val="es-ES_tradnl" w:eastAsia="en-US"/>
        </w:rPr>
      </w:pPr>
    </w:p>
    <w:p w:rsidR="000A43B5" w:rsidRPr="00756FC4" w:rsidRDefault="000A43B5" w:rsidP="000A43B5">
      <w:pPr>
        <w:spacing w:after="0" w:line="360" w:lineRule="auto"/>
        <w:ind w:left="567"/>
        <w:jc w:val="both"/>
        <w:rPr>
          <w:rFonts w:ascii="Verdana" w:hAnsi="Verdana" w:cs="Arial"/>
          <w:sz w:val="22"/>
          <w:szCs w:val="22"/>
          <w:lang w:val="es-ES_tradnl" w:eastAsia="en-US"/>
        </w:rPr>
      </w:pPr>
      <w:r w:rsidRPr="00756FC4">
        <w:rPr>
          <w:rFonts w:ascii="Verdana" w:hAnsi="Verdana" w:cs="Arial"/>
          <w:sz w:val="22"/>
          <w:szCs w:val="22"/>
          <w:lang w:val="es-ES_tradnl" w:eastAsia="en-US"/>
        </w:rPr>
        <w:t>En la población escolar y adolescente la obesidad ha aumentado significativamente en las últimas décadas hablando principalmente de México, y se ha convertido en un importante probl</w:t>
      </w:r>
      <w:r w:rsidR="00A86B4D" w:rsidRPr="00756FC4">
        <w:rPr>
          <w:rFonts w:ascii="Verdana" w:hAnsi="Verdana" w:cs="Arial"/>
          <w:sz w:val="22"/>
          <w:szCs w:val="22"/>
          <w:lang w:val="es-ES_tradnl" w:eastAsia="en-US"/>
        </w:rPr>
        <w:t>ema de salud pública</w:t>
      </w:r>
      <w:r w:rsidRPr="00756FC4">
        <w:rPr>
          <w:rFonts w:ascii="Verdana" w:hAnsi="Verdana" w:cs="Arial"/>
          <w:sz w:val="22"/>
          <w:szCs w:val="22"/>
          <w:lang w:val="es-ES_tradnl" w:eastAsia="en-US"/>
        </w:rPr>
        <w:t>. Resulta necesario realizar la valoración frecuente del estado nutricional para dismi</w:t>
      </w:r>
      <w:r w:rsidR="00A86B4D" w:rsidRPr="00756FC4">
        <w:rPr>
          <w:rFonts w:ascii="Verdana" w:hAnsi="Verdana" w:cs="Arial"/>
          <w:sz w:val="22"/>
          <w:szCs w:val="22"/>
          <w:lang w:val="es-ES_tradnl" w:eastAsia="en-US"/>
        </w:rPr>
        <w:t>nuir el riesgo de malnutrición</w:t>
      </w:r>
      <w:r w:rsidRPr="00756FC4">
        <w:rPr>
          <w:rFonts w:ascii="Verdana" w:hAnsi="Verdana" w:cs="Arial"/>
          <w:sz w:val="22"/>
          <w:szCs w:val="22"/>
          <w:lang w:val="es-ES_tradnl" w:eastAsia="en-US"/>
        </w:rPr>
        <w:t xml:space="preserve">. Esta evaluación a nivel comunitario posibilita precisar la magnitud, el comportamiento y los determinantes de los problemas nutricionales y permite la identificación de grupos de riesgo y las intervenciones </w:t>
      </w:r>
      <w:r w:rsidR="00A86B4D" w:rsidRPr="00756FC4">
        <w:rPr>
          <w:rFonts w:ascii="Verdana" w:hAnsi="Verdana" w:cs="Arial"/>
          <w:sz w:val="22"/>
          <w:szCs w:val="22"/>
          <w:lang w:val="es-ES_tradnl" w:eastAsia="en-US"/>
        </w:rPr>
        <w:t>sobre los efectos y las causas</w:t>
      </w:r>
      <w:r w:rsidRPr="00756FC4">
        <w:rPr>
          <w:rFonts w:ascii="Verdana" w:hAnsi="Verdana" w:cs="Arial"/>
          <w:sz w:val="22"/>
          <w:szCs w:val="22"/>
          <w:lang w:val="es-ES_tradnl" w:eastAsia="en-US"/>
        </w:rPr>
        <w:t>.</w:t>
      </w:r>
      <w:r w:rsidR="00A86B4D" w:rsidRPr="00756FC4">
        <w:rPr>
          <w:rFonts w:ascii="Verdana" w:hAnsi="Verdana" w:cs="Arial"/>
          <w:sz w:val="22"/>
          <w:szCs w:val="22"/>
          <w:vertAlign w:val="superscript"/>
          <w:lang w:val="es-ES_tradnl" w:eastAsia="en-US"/>
        </w:rPr>
        <w:t>11,</w:t>
      </w:r>
      <w:r w:rsidR="002B065F" w:rsidRPr="00756FC4">
        <w:rPr>
          <w:rFonts w:ascii="Verdana" w:hAnsi="Verdana" w:cs="Arial"/>
          <w:sz w:val="22"/>
          <w:szCs w:val="22"/>
          <w:vertAlign w:val="superscript"/>
          <w:lang w:val="es-ES_tradnl" w:eastAsia="en-US"/>
        </w:rPr>
        <w:t xml:space="preserve"> </w:t>
      </w:r>
      <w:r w:rsidR="00A86B4D" w:rsidRPr="00756FC4">
        <w:rPr>
          <w:rFonts w:ascii="Verdana" w:hAnsi="Verdana" w:cs="Arial"/>
          <w:sz w:val="22"/>
          <w:szCs w:val="22"/>
          <w:vertAlign w:val="superscript"/>
          <w:lang w:val="es-ES_tradnl" w:eastAsia="en-US"/>
        </w:rPr>
        <w:t>12</w:t>
      </w:r>
      <w:r w:rsidRPr="00756FC4">
        <w:rPr>
          <w:rFonts w:ascii="Verdana" w:hAnsi="Verdana" w:cs="Arial"/>
          <w:sz w:val="22"/>
          <w:szCs w:val="22"/>
          <w:lang w:val="es-ES_tradnl" w:eastAsia="en-US"/>
        </w:rPr>
        <w:t xml:space="preserve"> </w:t>
      </w:r>
    </w:p>
    <w:p w:rsidR="000A43B5" w:rsidRPr="00756FC4" w:rsidRDefault="000A43B5" w:rsidP="000A43B5">
      <w:pPr>
        <w:spacing w:after="0" w:line="360" w:lineRule="auto"/>
        <w:ind w:left="567"/>
        <w:jc w:val="both"/>
        <w:rPr>
          <w:rFonts w:ascii="Verdana" w:hAnsi="Verdana" w:cs="Arial"/>
          <w:sz w:val="22"/>
          <w:szCs w:val="22"/>
          <w:lang w:val="es-ES_tradnl" w:eastAsia="en-US"/>
        </w:rPr>
      </w:pPr>
    </w:p>
    <w:p w:rsidR="000A43B5" w:rsidRPr="00756FC4" w:rsidRDefault="000A43B5" w:rsidP="000A43B5">
      <w:pPr>
        <w:spacing w:after="0" w:line="360" w:lineRule="auto"/>
        <w:ind w:left="567"/>
        <w:jc w:val="both"/>
        <w:rPr>
          <w:rFonts w:ascii="Verdana" w:hAnsi="Verdana" w:cs="Arial"/>
          <w:sz w:val="22"/>
          <w:szCs w:val="22"/>
          <w:vertAlign w:val="superscript"/>
          <w:lang w:val="es-ES_tradnl" w:eastAsia="en-US"/>
        </w:rPr>
      </w:pPr>
      <w:r w:rsidRPr="00756FC4">
        <w:rPr>
          <w:rFonts w:ascii="Verdana" w:hAnsi="Verdana" w:cs="Arial"/>
          <w:sz w:val="22"/>
          <w:szCs w:val="22"/>
          <w:lang w:val="es-ES_tradnl" w:eastAsia="en-US"/>
        </w:rPr>
        <w:t>La evaluación del estado de nutrición ha sido considerada como una ciencia, un arte ya que incorpora técnicas tradicionales con nuevas metodologías a una unificada, fundamentada y racional forma de conocer el estado de nutrición de los pacientes.</w:t>
      </w:r>
      <w:r w:rsidR="00130DA3" w:rsidRPr="00756FC4">
        <w:rPr>
          <w:rFonts w:ascii="Verdana" w:hAnsi="Verdana" w:cs="Arial"/>
          <w:sz w:val="22"/>
          <w:szCs w:val="22"/>
          <w:vertAlign w:val="superscript"/>
          <w:lang w:val="es-ES_tradnl" w:eastAsia="en-US"/>
        </w:rPr>
        <w:t>13</w:t>
      </w:r>
    </w:p>
    <w:p w:rsidR="000A43B5" w:rsidRPr="00756FC4" w:rsidRDefault="000A43B5" w:rsidP="000A43B5">
      <w:pPr>
        <w:spacing w:after="0" w:line="360" w:lineRule="auto"/>
        <w:ind w:left="567"/>
        <w:jc w:val="both"/>
        <w:rPr>
          <w:rFonts w:ascii="Verdana" w:hAnsi="Verdana" w:cs="Arial"/>
          <w:sz w:val="22"/>
          <w:szCs w:val="22"/>
          <w:lang w:val="es-ES_tradnl" w:eastAsia="en-US"/>
        </w:rPr>
      </w:pPr>
    </w:p>
    <w:p w:rsidR="000A43B5" w:rsidRPr="00756FC4" w:rsidRDefault="000A43B5" w:rsidP="000A43B5">
      <w:pPr>
        <w:spacing w:after="0" w:line="360" w:lineRule="auto"/>
        <w:ind w:left="567"/>
        <w:jc w:val="both"/>
        <w:rPr>
          <w:rFonts w:ascii="Verdana" w:hAnsi="Verdana" w:cs="Arial"/>
          <w:sz w:val="22"/>
          <w:szCs w:val="22"/>
          <w:lang w:val="es-ES_tradnl" w:eastAsia="en-US"/>
        </w:rPr>
      </w:pPr>
      <w:r w:rsidRPr="00756FC4">
        <w:rPr>
          <w:rFonts w:ascii="Verdana" w:hAnsi="Verdana" w:cs="Arial"/>
          <w:sz w:val="22"/>
          <w:szCs w:val="22"/>
          <w:lang w:val="es-ES_tradnl" w:eastAsia="en-US"/>
        </w:rPr>
        <w:t xml:space="preserve">La valoración nutricional es una evaluación extensa para definir el estado de nutrición, puede constar en los siguientes puntos como lo son: Historial Clínico, Historial Dietético, Examen Físico, Medidas Antropométricas y Pruebas Bioquímicas. No existe un solo parámetro para evaluar el estado de nutrición de un individuo o una población, por ejemplo en el caso de la antropometría solo se evalúa la composición estructural y la depleción calórica, con los valores bioquímicos se aproxima a la desnutrición proteica, pero tiene muchas excepciones y en ocasiones solo se encuentran alteraciones cuando la desnutrición es avanzada, por lo que es importan tener presente, que es un diagnóstico </w:t>
      </w:r>
      <w:proofErr w:type="spellStart"/>
      <w:r w:rsidRPr="00756FC4">
        <w:rPr>
          <w:rFonts w:ascii="Verdana" w:hAnsi="Verdana" w:cs="Arial"/>
          <w:sz w:val="22"/>
          <w:szCs w:val="22"/>
          <w:lang w:val="es-ES_tradnl" w:eastAsia="en-US"/>
        </w:rPr>
        <w:t>multiparamétrico</w:t>
      </w:r>
      <w:proofErr w:type="spellEnd"/>
      <w:r w:rsidRPr="00756FC4">
        <w:rPr>
          <w:rFonts w:ascii="Verdana" w:hAnsi="Verdana" w:cs="Arial"/>
          <w:sz w:val="22"/>
          <w:szCs w:val="22"/>
          <w:lang w:val="es-ES_tradnl" w:eastAsia="en-US"/>
        </w:rPr>
        <w:t xml:space="preserve"> con la incorporación de elementos de va</w:t>
      </w:r>
      <w:r w:rsidR="00130DA3" w:rsidRPr="00756FC4">
        <w:rPr>
          <w:rFonts w:ascii="Verdana" w:hAnsi="Verdana" w:cs="Arial"/>
          <w:sz w:val="22"/>
          <w:szCs w:val="22"/>
          <w:lang w:val="es-ES_tradnl" w:eastAsia="en-US"/>
        </w:rPr>
        <w:t>loración subjetivas y objetivas</w:t>
      </w:r>
      <w:r w:rsidRPr="00756FC4">
        <w:rPr>
          <w:rFonts w:ascii="Verdana" w:hAnsi="Verdana" w:cs="Arial"/>
          <w:sz w:val="22"/>
          <w:szCs w:val="22"/>
          <w:lang w:val="es-ES_tradnl" w:eastAsia="en-US"/>
        </w:rPr>
        <w:t>.</w:t>
      </w:r>
      <w:r w:rsidR="00130DA3" w:rsidRPr="00756FC4">
        <w:rPr>
          <w:rFonts w:ascii="Verdana" w:hAnsi="Verdana" w:cs="Arial"/>
          <w:sz w:val="22"/>
          <w:szCs w:val="22"/>
          <w:vertAlign w:val="superscript"/>
          <w:lang w:val="es-ES_tradnl" w:eastAsia="en-US"/>
        </w:rPr>
        <w:t>14,</w:t>
      </w:r>
      <w:r w:rsidR="002B065F" w:rsidRPr="00756FC4">
        <w:rPr>
          <w:rFonts w:ascii="Verdana" w:hAnsi="Verdana" w:cs="Arial"/>
          <w:sz w:val="22"/>
          <w:szCs w:val="22"/>
          <w:vertAlign w:val="superscript"/>
          <w:lang w:val="es-ES_tradnl" w:eastAsia="en-US"/>
        </w:rPr>
        <w:t xml:space="preserve"> </w:t>
      </w:r>
      <w:r w:rsidR="00130DA3" w:rsidRPr="00756FC4">
        <w:rPr>
          <w:rFonts w:ascii="Verdana" w:hAnsi="Verdana" w:cs="Arial"/>
          <w:sz w:val="22"/>
          <w:szCs w:val="22"/>
          <w:vertAlign w:val="superscript"/>
          <w:lang w:val="es-ES_tradnl" w:eastAsia="en-US"/>
        </w:rPr>
        <w:t>15</w:t>
      </w:r>
      <w:r w:rsidRPr="00756FC4">
        <w:rPr>
          <w:rFonts w:ascii="Verdana" w:hAnsi="Verdana" w:cs="Arial"/>
          <w:sz w:val="22"/>
          <w:szCs w:val="22"/>
          <w:lang w:val="es-ES_tradnl" w:eastAsia="en-US"/>
        </w:rPr>
        <w:t xml:space="preserve"> </w:t>
      </w:r>
    </w:p>
    <w:p w:rsidR="000A43B5" w:rsidRPr="00756FC4" w:rsidRDefault="000A43B5" w:rsidP="000A43B5">
      <w:pPr>
        <w:spacing w:after="0" w:line="360" w:lineRule="auto"/>
        <w:ind w:left="567"/>
        <w:jc w:val="both"/>
        <w:rPr>
          <w:rFonts w:ascii="Verdana" w:hAnsi="Verdana" w:cs="Arial"/>
          <w:sz w:val="22"/>
          <w:szCs w:val="22"/>
          <w:lang w:val="es-ES_tradnl" w:eastAsia="en-US"/>
        </w:rPr>
      </w:pPr>
    </w:p>
    <w:p w:rsidR="000A43B5" w:rsidRPr="00756FC4" w:rsidRDefault="000A43B5" w:rsidP="00AC3E54">
      <w:pPr>
        <w:spacing w:after="0" w:line="360" w:lineRule="auto"/>
        <w:ind w:left="567"/>
        <w:jc w:val="both"/>
        <w:rPr>
          <w:rFonts w:ascii="Verdana" w:hAnsi="Verdana" w:cs="Arial"/>
          <w:sz w:val="22"/>
          <w:szCs w:val="22"/>
          <w:lang w:val="es-ES_tradnl" w:eastAsia="en-US"/>
        </w:rPr>
      </w:pPr>
      <w:r w:rsidRPr="00756FC4">
        <w:rPr>
          <w:rFonts w:ascii="Verdana" w:hAnsi="Verdana" w:cs="Arial"/>
          <w:sz w:val="22"/>
          <w:szCs w:val="22"/>
          <w:lang w:val="es-ES_tradnl" w:eastAsia="en-US"/>
        </w:rPr>
        <w:t xml:space="preserve">En </w:t>
      </w:r>
      <w:r w:rsidR="00AC3E54" w:rsidRPr="00756FC4">
        <w:rPr>
          <w:rFonts w:ascii="Verdana" w:hAnsi="Verdana" w:cs="Arial"/>
          <w:sz w:val="22"/>
          <w:szCs w:val="22"/>
          <w:lang w:val="es-ES_tradnl" w:eastAsia="en-US"/>
        </w:rPr>
        <w:t xml:space="preserve">el área de salud </w:t>
      </w:r>
      <w:r w:rsidR="00E53987" w:rsidRPr="00756FC4">
        <w:rPr>
          <w:rFonts w:ascii="Verdana" w:hAnsi="Verdana" w:cs="Arial"/>
          <w:sz w:val="22"/>
          <w:szCs w:val="22"/>
          <w:lang w:val="es-ES_tradnl" w:eastAsia="en-US"/>
        </w:rPr>
        <w:t>Ramón</w:t>
      </w:r>
      <w:r w:rsidR="00AC3E54" w:rsidRPr="00756FC4">
        <w:rPr>
          <w:rFonts w:ascii="Verdana" w:hAnsi="Verdana" w:cs="Arial"/>
          <w:sz w:val="22"/>
          <w:szCs w:val="22"/>
          <w:lang w:val="es-ES_tradnl" w:eastAsia="en-US"/>
        </w:rPr>
        <w:t xml:space="preserve"> </w:t>
      </w:r>
      <w:r w:rsidR="00E53987" w:rsidRPr="00756FC4">
        <w:rPr>
          <w:rFonts w:ascii="Verdana" w:hAnsi="Verdana" w:cs="Arial"/>
          <w:sz w:val="22"/>
          <w:szCs w:val="22"/>
          <w:lang w:val="es-ES_tradnl" w:eastAsia="en-US"/>
        </w:rPr>
        <w:t>López</w:t>
      </w:r>
      <w:r w:rsidR="00AC3E54" w:rsidRPr="00756FC4">
        <w:rPr>
          <w:rFonts w:ascii="Verdana" w:hAnsi="Verdana" w:cs="Arial"/>
          <w:sz w:val="22"/>
          <w:szCs w:val="22"/>
          <w:lang w:val="es-ES_tradnl" w:eastAsia="en-US"/>
        </w:rPr>
        <w:t xml:space="preserve"> Peña, existe en el </w:t>
      </w:r>
      <w:r w:rsidR="00E53987" w:rsidRPr="00756FC4">
        <w:rPr>
          <w:rFonts w:ascii="Verdana" w:hAnsi="Verdana" w:cs="Arial"/>
          <w:sz w:val="22"/>
          <w:szCs w:val="22"/>
          <w:lang w:val="es-ES_tradnl" w:eastAsia="en-US"/>
        </w:rPr>
        <w:t>último</w:t>
      </w:r>
      <w:r w:rsidR="00AC3E54" w:rsidRPr="00756FC4">
        <w:rPr>
          <w:rFonts w:ascii="Verdana" w:hAnsi="Verdana" w:cs="Arial"/>
          <w:sz w:val="22"/>
          <w:szCs w:val="22"/>
          <w:lang w:val="es-ES_tradnl" w:eastAsia="en-US"/>
        </w:rPr>
        <w:t xml:space="preserve"> quinquenio un incremento de la incidencia de la malnutrición por exceso entre la población escolar de 6 a 11años, lo cual nos motiva a la realización de la presente investigación, con la finalidad de aportar elementos novedosos, que ofrezcan una mirada diferente a esta problemática silente en la comunidad</w:t>
      </w:r>
    </w:p>
    <w:p w:rsidR="00A90823" w:rsidRPr="00756FC4" w:rsidRDefault="00A90823" w:rsidP="006404DB">
      <w:pPr>
        <w:spacing w:after="0" w:line="360" w:lineRule="auto"/>
        <w:ind w:left="567"/>
        <w:jc w:val="both"/>
        <w:rPr>
          <w:rFonts w:ascii="Verdana" w:hAnsi="Verdana" w:cs="Arial"/>
          <w:b/>
          <w:sz w:val="22"/>
          <w:szCs w:val="22"/>
          <w:lang w:val="es-ES_tradnl" w:eastAsia="en-US"/>
        </w:rPr>
      </w:pPr>
    </w:p>
    <w:p w:rsidR="006404DB" w:rsidRPr="00756FC4" w:rsidRDefault="006404DB" w:rsidP="006404DB">
      <w:pPr>
        <w:spacing w:after="0" w:line="360" w:lineRule="auto"/>
        <w:ind w:left="567"/>
        <w:jc w:val="both"/>
        <w:rPr>
          <w:rFonts w:ascii="Verdana" w:hAnsi="Verdana" w:cs="Arial"/>
          <w:b/>
          <w:sz w:val="22"/>
          <w:szCs w:val="22"/>
          <w:lang w:val="es-ES_tradnl" w:eastAsia="en-US"/>
        </w:rPr>
      </w:pPr>
      <w:r w:rsidRPr="00756FC4">
        <w:rPr>
          <w:rFonts w:ascii="Verdana" w:hAnsi="Verdana" w:cs="Arial"/>
          <w:b/>
          <w:sz w:val="22"/>
          <w:szCs w:val="22"/>
          <w:lang w:val="es-ES_tradnl" w:eastAsia="en-US"/>
        </w:rPr>
        <w:t>Objetivo</w:t>
      </w:r>
    </w:p>
    <w:p w:rsidR="006404DB" w:rsidRPr="00756FC4" w:rsidRDefault="009B4C9D" w:rsidP="006404DB">
      <w:pPr>
        <w:spacing w:after="0" w:line="360" w:lineRule="auto"/>
        <w:ind w:left="567"/>
        <w:jc w:val="both"/>
        <w:rPr>
          <w:rFonts w:ascii="Verdana" w:hAnsi="Verdana" w:cs="Arial"/>
          <w:sz w:val="22"/>
          <w:szCs w:val="22"/>
          <w:lang w:val="es-ES_tradnl" w:eastAsia="en-US"/>
        </w:rPr>
      </w:pPr>
      <w:r w:rsidRPr="00756FC4">
        <w:rPr>
          <w:rFonts w:ascii="Verdana" w:hAnsi="Verdana" w:cs="Arial"/>
          <w:sz w:val="22"/>
          <w:szCs w:val="22"/>
          <w:lang w:val="es-ES_tradnl" w:eastAsia="en-US"/>
        </w:rPr>
        <w:lastRenderedPageBreak/>
        <w:t>Describir las características antropométricas y nutricionales de escolares pertenecientes al área de salud Ramón López Peña, municipio Santiago de Cuba, en el periodo comprendido entre Enero a Julio de 202</w:t>
      </w:r>
      <w:r w:rsidR="00186B27" w:rsidRPr="00756FC4">
        <w:rPr>
          <w:rFonts w:ascii="Verdana" w:hAnsi="Verdana" w:cs="Arial"/>
          <w:sz w:val="22"/>
          <w:szCs w:val="22"/>
          <w:lang w:val="es-ES_tradnl" w:eastAsia="en-US"/>
        </w:rPr>
        <w:t>4</w:t>
      </w:r>
      <w:r w:rsidRPr="00756FC4">
        <w:rPr>
          <w:rFonts w:ascii="Verdana" w:hAnsi="Verdana" w:cs="Arial"/>
          <w:sz w:val="22"/>
          <w:szCs w:val="22"/>
          <w:lang w:val="es-ES_tradnl" w:eastAsia="en-US"/>
        </w:rPr>
        <w:t>.</w:t>
      </w:r>
    </w:p>
    <w:p w:rsidR="006404DB" w:rsidRPr="00756FC4" w:rsidRDefault="006404DB" w:rsidP="006404DB">
      <w:pPr>
        <w:spacing w:after="0" w:line="360" w:lineRule="auto"/>
        <w:ind w:left="567"/>
        <w:jc w:val="both"/>
        <w:rPr>
          <w:rFonts w:ascii="Verdana" w:hAnsi="Verdana" w:cs="Arial"/>
          <w:b/>
          <w:sz w:val="22"/>
          <w:szCs w:val="22"/>
          <w:lang w:val="es-ES_tradnl" w:eastAsia="en-US"/>
        </w:rPr>
      </w:pPr>
    </w:p>
    <w:p w:rsidR="006404DB" w:rsidRPr="00756FC4" w:rsidRDefault="006404DB" w:rsidP="006404DB">
      <w:pPr>
        <w:spacing w:after="0" w:line="360" w:lineRule="auto"/>
        <w:ind w:left="567"/>
        <w:jc w:val="both"/>
        <w:rPr>
          <w:rFonts w:ascii="Verdana" w:hAnsi="Verdana" w:cs="Arial"/>
          <w:b/>
          <w:sz w:val="22"/>
          <w:szCs w:val="22"/>
          <w:lang w:val="es-ES_tradnl" w:eastAsia="en-US"/>
        </w:rPr>
      </w:pPr>
      <w:r w:rsidRPr="00756FC4">
        <w:rPr>
          <w:rFonts w:ascii="Verdana" w:hAnsi="Verdana" w:cs="Arial"/>
          <w:b/>
          <w:sz w:val="22"/>
          <w:szCs w:val="22"/>
          <w:lang w:val="es-ES_tradnl" w:eastAsia="en-US"/>
        </w:rPr>
        <w:t>Material y Método</w:t>
      </w:r>
    </w:p>
    <w:p w:rsidR="00AE0B40" w:rsidRPr="00756FC4" w:rsidRDefault="00AE0B40" w:rsidP="00AE0B40">
      <w:pPr>
        <w:spacing w:after="0" w:line="360" w:lineRule="auto"/>
        <w:ind w:left="567"/>
        <w:jc w:val="both"/>
        <w:rPr>
          <w:rFonts w:ascii="Verdana" w:hAnsi="Verdana" w:cs="Arial"/>
          <w:i/>
          <w:sz w:val="22"/>
          <w:szCs w:val="22"/>
          <w:lang w:val="es-ES_tradnl" w:eastAsia="en-US"/>
        </w:rPr>
      </w:pPr>
      <w:r w:rsidRPr="00756FC4">
        <w:rPr>
          <w:rFonts w:ascii="Verdana" w:hAnsi="Verdana" w:cs="Arial"/>
          <w:i/>
          <w:sz w:val="22"/>
          <w:szCs w:val="22"/>
          <w:lang w:val="es-ES_tradnl" w:eastAsia="en-US"/>
        </w:rPr>
        <w:t>Características generales de la investigación</w:t>
      </w:r>
    </w:p>
    <w:p w:rsidR="00AE0B40" w:rsidRPr="00756FC4" w:rsidRDefault="00AE0B40" w:rsidP="00AE0B40">
      <w:pPr>
        <w:spacing w:after="0" w:line="360" w:lineRule="auto"/>
        <w:ind w:left="567"/>
        <w:jc w:val="both"/>
        <w:rPr>
          <w:rFonts w:ascii="Verdana" w:hAnsi="Verdana" w:cs="Arial"/>
          <w:sz w:val="22"/>
          <w:szCs w:val="22"/>
          <w:lang w:val="es-ES_tradnl" w:eastAsia="en-US"/>
        </w:rPr>
      </w:pPr>
      <w:r w:rsidRPr="00756FC4">
        <w:rPr>
          <w:rFonts w:ascii="Verdana" w:hAnsi="Verdana" w:cs="Arial"/>
          <w:sz w:val="22"/>
          <w:szCs w:val="22"/>
          <w:lang w:val="es-ES_tradnl" w:eastAsia="en-US"/>
        </w:rPr>
        <w:t>Se realizó un estudio observacional, descriptivo y transversal en escolares pertenecientes al área de salud Ramón López Peña, municipio Santiago de Cuba, en el periodo comprendido entre Enero a Julio de 202</w:t>
      </w:r>
      <w:r w:rsidR="00186B27" w:rsidRPr="00756FC4">
        <w:rPr>
          <w:rFonts w:ascii="Verdana" w:hAnsi="Verdana" w:cs="Arial"/>
          <w:sz w:val="22"/>
          <w:szCs w:val="22"/>
          <w:lang w:val="es-ES_tradnl" w:eastAsia="en-US"/>
        </w:rPr>
        <w:t>4</w:t>
      </w:r>
      <w:r w:rsidRPr="00756FC4">
        <w:rPr>
          <w:rFonts w:ascii="Verdana" w:hAnsi="Verdana" w:cs="Arial"/>
          <w:sz w:val="22"/>
          <w:szCs w:val="22"/>
          <w:lang w:val="es-ES_tradnl" w:eastAsia="en-US"/>
        </w:rPr>
        <w:t>.</w:t>
      </w:r>
    </w:p>
    <w:p w:rsidR="00544F4A" w:rsidRPr="00756FC4" w:rsidRDefault="00544F4A" w:rsidP="00AE0B40">
      <w:pPr>
        <w:spacing w:after="0" w:line="360" w:lineRule="auto"/>
        <w:ind w:left="567"/>
        <w:jc w:val="both"/>
        <w:rPr>
          <w:rFonts w:ascii="Verdana" w:hAnsi="Verdana" w:cs="Arial"/>
          <w:sz w:val="22"/>
          <w:szCs w:val="22"/>
          <w:lang w:val="es-ES_tradnl" w:eastAsia="en-US"/>
        </w:rPr>
      </w:pPr>
    </w:p>
    <w:p w:rsidR="00AE0B40" w:rsidRPr="00756FC4" w:rsidRDefault="00AE0B40" w:rsidP="00AE0B40">
      <w:pPr>
        <w:spacing w:after="0" w:line="360" w:lineRule="auto"/>
        <w:ind w:left="567"/>
        <w:jc w:val="both"/>
        <w:rPr>
          <w:rFonts w:ascii="Verdana" w:hAnsi="Verdana" w:cs="Arial"/>
          <w:sz w:val="22"/>
          <w:szCs w:val="22"/>
          <w:lang w:val="es-ES_tradnl" w:eastAsia="en-US"/>
        </w:rPr>
      </w:pPr>
      <w:r w:rsidRPr="00756FC4">
        <w:rPr>
          <w:rFonts w:ascii="Verdana" w:hAnsi="Verdana" w:cs="Arial"/>
          <w:sz w:val="22"/>
          <w:szCs w:val="22"/>
          <w:lang w:val="es-ES_tradnl" w:eastAsia="en-US"/>
        </w:rPr>
        <w:t>El universo estuvo constituido por 482 niños de ambos sexos, la m</w:t>
      </w:r>
      <w:r w:rsidR="0058491D" w:rsidRPr="00756FC4">
        <w:rPr>
          <w:rFonts w:ascii="Verdana" w:hAnsi="Verdana" w:cs="Arial"/>
          <w:sz w:val="22"/>
          <w:szCs w:val="22"/>
          <w:lang w:val="es-ES_tradnl" w:eastAsia="en-US"/>
        </w:rPr>
        <w:t xml:space="preserve">uestra quedó conformada por 101, mediante muestreo aleatorio simple y </w:t>
      </w:r>
      <w:r w:rsidRPr="00756FC4">
        <w:rPr>
          <w:rFonts w:ascii="Verdana" w:hAnsi="Verdana" w:cs="Arial"/>
          <w:sz w:val="22"/>
          <w:szCs w:val="22"/>
          <w:lang w:val="es-ES_tradnl" w:eastAsia="en-US"/>
        </w:rPr>
        <w:t>que cumplieron con los siguientes criterios de inclusión:</w:t>
      </w:r>
    </w:p>
    <w:p w:rsidR="00AE0B40" w:rsidRPr="00756FC4" w:rsidRDefault="00AE0B40" w:rsidP="00AE0B40">
      <w:pPr>
        <w:spacing w:after="0" w:line="360" w:lineRule="auto"/>
        <w:ind w:left="567"/>
        <w:jc w:val="both"/>
        <w:rPr>
          <w:rFonts w:ascii="Verdana" w:hAnsi="Verdana" w:cs="Arial"/>
          <w:sz w:val="22"/>
          <w:szCs w:val="22"/>
          <w:lang w:val="es-ES_tradnl" w:eastAsia="en-US"/>
        </w:rPr>
      </w:pPr>
      <w:r w:rsidRPr="00756FC4">
        <w:rPr>
          <w:rFonts w:ascii="Verdana" w:hAnsi="Verdana" w:cs="Arial"/>
          <w:sz w:val="22"/>
          <w:szCs w:val="22"/>
          <w:lang w:val="es-ES_tradnl" w:eastAsia="en-US"/>
        </w:rPr>
        <w:t>-Niños entre 6 a 11 años y de ambos sexos.</w:t>
      </w:r>
    </w:p>
    <w:p w:rsidR="00AE0B40" w:rsidRPr="00756FC4" w:rsidRDefault="00AE0B40" w:rsidP="00AE0B40">
      <w:pPr>
        <w:spacing w:after="0" w:line="360" w:lineRule="auto"/>
        <w:ind w:left="567"/>
        <w:jc w:val="both"/>
        <w:rPr>
          <w:rFonts w:ascii="Verdana" w:hAnsi="Verdana" w:cs="Arial"/>
          <w:sz w:val="22"/>
          <w:szCs w:val="22"/>
          <w:lang w:val="es-ES_tradnl" w:eastAsia="en-US"/>
        </w:rPr>
      </w:pPr>
      <w:r w:rsidRPr="00756FC4">
        <w:rPr>
          <w:rFonts w:ascii="Verdana" w:hAnsi="Verdana" w:cs="Arial"/>
          <w:sz w:val="22"/>
          <w:szCs w:val="22"/>
          <w:lang w:val="es-ES_tradnl" w:eastAsia="en-US"/>
        </w:rPr>
        <w:t>-Niños pertenecientes a l</w:t>
      </w:r>
      <w:r w:rsidR="00221D7F" w:rsidRPr="00756FC4">
        <w:rPr>
          <w:rFonts w:ascii="Verdana" w:hAnsi="Verdana" w:cs="Arial"/>
          <w:sz w:val="22"/>
          <w:szCs w:val="22"/>
          <w:lang w:val="es-ES_tradnl" w:eastAsia="en-US"/>
        </w:rPr>
        <w:t xml:space="preserve">os 3 Consejos Populares del </w:t>
      </w:r>
      <w:r w:rsidR="003E0099" w:rsidRPr="00756FC4">
        <w:rPr>
          <w:rFonts w:ascii="Verdana" w:hAnsi="Verdana" w:cs="Arial"/>
          <w:sz w:val="22"/>
          <w:szCs w:val="22"/>
          <w:lang w:val="es-ES_tradnl" w:eastAsia="en-US"/>
        </w:rPr>
        <w:t>Área</w:t>
      </w:r>
      <w:r w:rsidR="00221D7F" w:rsidRPr="00756FC4">
        <w:rPr>
          <w:rFonts w:ascii="Verdana" w:hAnsi="Verdana" w:cs="Arial"/>
          <w:sz w:val="22"/>
          <w:szCs w:val="22"/>
          <w:lang w:val="es-ES_tradnl" w:eastAsia="en-US"/>
        </w:rPr>
        <w:t xml:space="preserve"> de Salud, sin salida del área durante el periodo de la investigación. </w:t>
      </w:r>
    </w:p>
    <w:p w:rsidR="00AE0B40" w:rsidRPr="00756FC4" w:rsidRDefault="003E0099" w:rsidP="00AE0B40">
      <w:pPr>
        <w:spacing w:after="0" w:line="360" w:lineRule="auto"/>
        <w:ind w:left="567"/>
        <w:jc w:val="both"/>
        <w:rPr>
          <w:rFonts w:ascii="Verdana" w:hAnsi="Verdana" w:cs="Arial"/>
          <w:sz w:val="22"/>
          <w:szCs w:val="22"/>
          <w:lang w:val="es-ES_tradnl" w:eastAsia="en-US"/>
        </w:rPr>
      </w:pPr>
      <w:r w:rsidRPr="00756FC4">
        <w:rPr>
          <w:rFonts w:ascii="Verdana" w:hAnsi="Verdana" w:cs="Arial"/>
          <w:sz w:val="22"/>
          <w:szCs w:val="22"/>
          <w:lang w:val="es-ES_tradnl" w:eastAsia="en-US"/>
        </w:rPr>
        <w:t>-Contar con el consentimiento legal de los padres o representantes legales de los niños.</w:t>
      </w:r>
    </w:p>
    <w:p w:rsidR="00AE0B40" w:rsidRPr="00756FC4" w:rsidRDefault="0058491D" w:rsidP="00AE0B40">
      <w:pPr>
        <w:spacing w:after="0" w:line="360" w:lineRule="auto"/>
        <w:ind w:left="567"/>
        <w:jc w:val="both"/>
        <w:rPr>
          <w:rFonts w:ascii="Verdana" w:hAnsi="Verdana" w:cs="Arial"/>
          <w:sz w:val="22"/>
          <w:szCs w:val="22"/>
          <w:lang w:val="es-ES_tradnl" w:eastAsia="en-US"/>
        </w:rPr>
      </w:pPr>
      <w:r w:rsidRPr="00756FC4">
        <w:rPr>
          <w:rFonts w:ascii="Verdana" w:hAnsi="Verdana" w:cs="Arial"/>
          <w:sz w:val="22"/>
          <w:szCs w:val="22"/>
          <w:lang w:val="es-ES_tradnl" w:eastAsia="en-US"/>
        </w:rPr>
        <w:t>-</w:t>
      </w:r>
      <w:r w:rsidR="00AE0B40" w:rsidRPr="00756FC4">
        <w:rPr>
          <w:rFonts w:ascii="Verdana" w:hAnsi="Verdana" w:cs="Arial"/>
          <w:sz w:val="22"/>
          <w:szCs w:val="22"/>
          <w:lang w:val="es-ES_tradnl" w:eastAsia="en-US"/>
        </w:rPr>
        <w:t>Participar de forma ininterrumpida en todas las actividades de recogida de información durante la investigación.</w:t>
      </w:r>
    </w:p>
    <w:p w:rsidR="0058491D" w:rsidRPr="00756FC4" w:rsidRDefault="0058491D" w:rsidP="00AE0B40">
      <w:pPr>
        <w:spacing w:after="0" w:line="360" w:lineRule="auto"/>
        <w:ind w:left="567"/>
        <w:jc w:val="both"/>
        <w:rPr>
          <w:rFonts w:ascii="Verdana" w:hAnsi="Verdana" w:cs="Arial"/>
          <w:sz w:val="22"/>
          <w:szCs w:val="22"/>
          <w:lang w:val="es-ES_tradnl" w:eastAsia="en-US"/>
        </w:rPr>
      </w:pPr>
    </w:p>
    <w:p w:rsidR="00E07050" w:rsidRPr="00756FC4" w:rsidRDefault="00AE0B40" w:rsidP="00AE0B40">
      <w:pPr>
        <w:spacing w:after="0" w:line="360" w:lineRule="auto"/>
        <w:ind w:left="567"/>
        <w:jc w:val="both"/>
        <w:rPr>
          <w:rFonts w:ascii="Verdana" w:hAnsi="Verdana" w:cs="Arial"/>
          <w:sz w:val="22"/>
          <w:szCs w:val="22"/>
          <w:lang w:val="es-ES_tradnl" w:eastAsia="en-US"/>
        </w:rPr>
      </w:pPr>
      <w:r w:rsidRPr="00756FC4">
        <w:rPr>
          <w:rFonts w:ascii="Verdana" w:hAnsi="Verdana" w:cs="Arial"/>
          <w:sz w:val="22"/>
          <w:szCs w:val="22"/>
          <w:lang w:val="es-ES_tradnl" w:eastAsia="en-US"/>
        </w:rPr>
        <w:t xml:space="preserve">Con una periodicidad de dos veces por semana, se visitó a la totalidad de los </w:t>
      </w:r>
      <w:r w:rsidR="00FE5352" w:rsidRPr="00756FC4">
        <w:rPr>
          <w:rFonts w:ascii="Verdana" w:hAnsi="Verdana" w:cs="Arial"/>
          <w:sz w:val="22"/>
          <w:szCs w:val="22"/>
          <w:lang w:val="es-ES_tradnl" w:eastAsia="en-US"/>
        </w:rPr>
        <w:t xml:space="preserve">consultorios </w:t>
      </w:r>
      <w:r w:rsidR="001A0891" w:rsidRPr="00756FC4">
        <w:rPr>
          <w:rFonts w:ascii="Verdana" w:hAnsi="Verdana" w:cs="Arial"/>
          <w:sz w:val="22"/>
          <w:szCs w:val="22"/>
          <w:lang w:val="es-ES_tradnl" w:eastAsia="en-US"/>
        </w:rPr>
        <w:t>médicos</w:t>
      </w:r>
      <w:r w:rsidR="00615DB3" w:rsidRPr="00756FC4">
        <w:rPr>
          <w:rFonts w:ascii="Verdana" w:hAnsi="Verdana" w:cs="Arial"/>
          <w:sz w:val="22"/>
          <w:szCs w:val="22"/>
          <w:lang w:val="es-ES_tradnl" w:eastAsia="en-US"/>
        </w:rPr>
        <w:t xml:space="preserve"> del área de salud</w:t>
      </w:r>
      <w:r w:rsidRPr="00756FC4">
        <w:rPr>
          <w:rFonts w:ascii="Verdana" w:hAnsi="Verdana" w:cs="Arial"/>
          <w:sz w:val="22"/>
          <w:szCs w:val="22"/>
          <w:lang w:val="es-ES_tradnl" w:eastAsia="en-US"/>
        </w:rPr>
        <w:t>, donde se procedió a la toma de las mediciones antropométricas para identificar los ni</w:t>
      </w:r>
      <w:r w:rsidR="00994128" w:rsidRPr="00756FC4">
        <w:rPr>
          <w:rFonts w:ascii="Verdana" w:hAnsi="Verdana" w:cs="Arial"/>
          <w:sz w:val="22"/>
          <w:szCs w:val="22"/>
          <w:lang w:val="es-ES_tradnl" w:eastAsia="en-US"/>
        </w:rPr>
        <w:t>ños malnutridos por exceso, pre</w:t>
      </w:r>
      <w:r w:rsidRPr="00756FC4">
        <w:rPr>
          <w:rFonts w:ascii="Verdana" w:hAnsi="Verdana" w:cs="Arial"/>
          <w:sz w:val="22"/>
          <w:szCs w:val="22"/>
          <w:lang w:val="es-ES_tradnl" w:eastAsia="en-US"/>
        </w:rPr>
        <w:t>vio adiestramiento para l</w:t>
      </w:r>
      <w:r w:rsidR="00994128" w:rsidRPr="00756FC4">
        <w:rPr>
          <w:rFonts w:ascii="Verdana" w:hAnsi="Verdana" w:cs="Arial"/>
          <w:sz w:val="22"/>
          <w:szCs w:val="22"/>
          <w:lang w:val="es-ES_tradnl" w:eastAsia="en-US"/>
        </w:rPr>
        <w:t>a toma de estas medi</w:t>
      </w:r>
      <w:r w:rsidRPr="00756FC4">
        <w:rPr>
          <w:rFonts w:ascii="Verdana" w:hAnsi="Verdana" w:cs="Arial"/>
          <w:sz w:val="22"/>
          <w:szCs w:val="22"/>
          <w:lang w:val="es-ES_tradnl" w:eastAsia="en-US"/>
        </w:rPr>
        <w:t xml:space="preserve">ciones antropométricas en coordinación con la consulta </w:t>
      </w:r>
      <w:r w:rsidR="00E07050" w:rsidRPr="00756FC4">
        <w:rPr>
          <w:rFonts w:ascii="Verdana" w:hAnsi="Verdana" w:cs="Arial"/>
          <w:sz w:val="22"/>
          <w:szCs w:val="22"/>
          <w:lang w:val="es-ES_tradnl" w:eastAsia="en-US"/>
        </w:rPr>
        <w:t>municipal</w:t>
      </w:r>
      <w:r w:rsidRPr="00756FC4">
        <w:rPr>
          <w:rFonts w:ascii="Verdana" w:hAnsi="Verdana" w:cs="Arial"/>
          <w:sz w:val="22"/>
          <w:szCs w:val="22"/>
          <w:lang w:val="es-ES_tradnl" w:eastAsia="en-US"/>
        </w:rPr>
        <w:t xml:space="preserve"> de nutrición</w:t>
      </w:r>
      <w:r w:rsidR="00E07050" w:rsidRPr="00756FC4">
        <w:rPr>
          <w:rFonts w:ascii="Verdana" w:hAnsi="Verdana" w:cs="Arial"/>
          <w:sz w:val="22"/>
          <w:szCs w:val="22"/>
          <w:lang w:val="es-ES_tradnl" w:eastAsia="en-US"/>
        </w:rPr>
        <w:t>, en el Hospital Infantil Sur de Santiago de Cuba.</w:t>
      </w:r>
    </w:p>
    <w:p w:rsidR="00E07050" w:rsidRPr="00756FC4" w:rsidRDefault="00E07050" w:rsidP="00AE0B40">
      <w:pPr>
        <w:spacing w:after="0" w:line="360" w:lineRule="auto"/>
        <w:ind w:left="567"/>
        <w:jc w:val="both"/>
        <w:rPr>
          <w:rFonts w:ascii="Verdana" w:hAnsi="Verdana" w:cs="Arial"/>
          <w:sz w:val="22"/>
          <w:szCs w:val="22"/>
          <w:lang w:val="es-ES_tradnl" w:eastAsia="en-US"/>
        </w:rPr>
      </w:pPr>
    </w:p>
    <w:p w:rsidR="00E07050" w:rsidRPr="00756FC4" w:rsidRDefault="00AE0B40" w:rsidP="00E07050">
      <w:pPr>
        <w:spacing w:after="0" w:line="360" w:lineRule="auto"/>
        <w:ind w:left="567"/>
        <w:jc w:val="both"/>
        <w:rPr>
          <w:rFonts w:ascii="Verdana" w:hAnsi="Verdana" w:cs="Arial"/>
          <w:sz w:val="22"/>
          <w:szCs w:val="22"/>
          <w:lang w:val="es-ES_tradnl" w:eastAsia="en-US"/>
        </w:rPr>
      </w:pPr>
      <w:r w:rsidRPr="00756FC4">
        <w:rPr>
          <w:rFonts w:ascii="Verdana" w:hAnsi="Verdana" w:cs="Arial"/>
          <w:sz w:val="22"/>
          <w:szCs w:val="22"/>
          <w:lang w:val="es-ES_tradnl" w:eastAsia="en-US"/>
        </w:rPr>
        <w:t xml:space="preserve">Las variables que se estudiaron fueron: edad, sexo, peso, talla, perímetro braquial (PB), pliegue cutáneo </w:t>
      </w:r>
      <w:proofErr w:type="spellStart"/>
      <w:r w:rsidRPr="00756FC4">
        <w:rPr>
          <w:rFonts w:ascii="Verdana" w:hAnsi="Verdana" w:cs="Arial"/>
          <w:sz w:val="22"/>
          <w:szCs w:val="22"/>
          <w:lang w:val="es-ES_tradnl" w:eastAsia="en-US"/>
        </w:rPr>
        <w:t>tricipital</w:t>
      </w:r>
      <w:proofErr w:type="spellEnd"/>
      <w:r w:rsidRPr="00756FC4">
        <w:rPr>
          <w:rFonts w:ascii="Verdana" w:hAnsi="Verdana" w:cs="Arial"/>
          <w:sz w:val="22"/>
          <w:szCs w:val="22"/>
          <w:lang w:val="es-ES_tradnl" w:eastAsia="en-US"/>
        </w:rPr>
        <w:t xml:space="preserve"> (PCTP), pliegue cutáneo subescapular (PCSE), pliegue cutáneo </w:t>
      </w:r>
      <w:proofErr w:type="spellStart"/>
      <w:r w:rsidRPr="00756FC4">
        <w:rPr>
          <w:rFonts w:ascii="Verdana" w:hAnsi="Verdana" w:cs="Arial"/>
          <w:sz w:val="22"/>
          <w:szCs w:val="22"/>
          <w:lang w:val="es-ES_tradnl" w:eastAsia="en-US"/>
        </w:rPr>
        <w:t>suprailíaco</w:t>
      </w:r>
      <w:proofErr w:type="spellEnd"/>
      <w:r w:rsidRPr="00756FC4">
        <w:rPr>
          <w:rFonts w:ascii="Verdana" w:hAnsi="Verdana" w:cs="Arial"/>
          <w:sz w:val="22"/>
          <w:szCs w:val="22"/>
          <w:lang w:val="es-ES_tradnl" w:eastAsia="en-US"/>
        </w:rPr>
        <w:t xml:space="preserve"> (PCSI), índice de masa corporal (IMC), sumatoria de los pliegues cutáneos (SPC). Para clasificar el estado nutricional de sobrepeso y obeso de los sujetos que se incluyeron en el estudio, se tuvo en cuenta la relac</w:t>
      </w:r>
      <w:r w:rsidR="001A0891" w:rsidRPr="00756FC4">
        <w:rPr>
          <w:rFonts w:ascii="Verdana" w:hAnsi="Verdana" w:cs="Arial"/>
          <w:sz w:val="22"/>
          <w:szCs w:val="22"/>
          <w:lang w:val="es-ES_tradnl" w:eastAsia="en-US"/>
        </w:rPr>
        <w:t>ión entre los indicadores nutri</w:t>
      </w:r>
      <w:r w:rsidRPr="00756FC4">
        <w:rPr>
          <w:rFonts w:ascii="Verdana" w:hAnsi="Verdana" w:cs="Arial"/>
          <w:sz w:val="22"/>
          <w:szCs w:val="22"/>
          <w:lang w:val="es-ES_tradnl" w:eastAsia="en-US"/>
        </w:rPr>
        <w:t>cionales de las tablas utilizadas en la consulta</w:t>
      </w:r>
      <w:r w:rsidR="00E07050" w:rsidRPr="00756FC4">
        <w:rPr>
          <w:rFonts w:ascii="Verdana" w:hAnsi="Verdana" w:cs="Arial"/>
          <w:sz w:val="22"/>
          <w:szCs w:val="22"/>
          <w:lang w:val="es-ES_tradnl" w:eastAsia="en-US"/>
        </w:rPr>
        <w:t xml:space="preserve"> municipal de nutrición, en el Hospital Infantil Sur de Santiago de Cuba.</w:t>
      </w:r>
      <w:r w:rsidRPr="00756FC4">
        <w:rPr>
          <w:rFonts w:ascii="Verdana" w:hAnsi="Verdana" w:cs="Arial"/>
          <w:sz w:val="22"/>
          <w:szCs w:val="22"/>
          <w:lang w:val="es-ES_tradnl" w:eastAsia="en-US"/>
        </w:rPr>
        <w:t xml:space="preserve"> </w:t>
      </w:r>
    </w:p>
    <w:p w:rsidR="00E07050" w:rsidRPr="00756FC4" w:rsidRDefault="00E07050" w:rsidP="00E07050">
      <w:pPr>
        <w:spacing w:after="0" w:line="360" w:lineRule="auto"/>
        <w:ind w:left="567"/>
        <w:jc w:val="both"/>
        <w:rPr>
          <w:rFonts w:ascii="Verdana" w:hAnsi="Verdana" w:cs="Arial"/>
          <w:sz w:val="22"/>
          <w:szCs w:val="22"/>
          <w:lang w:val="es-ES_tradnl" w:eastAsia="en-US"/>
        </w:rPr>
      </w:pPr>
    </w:p>
    <w:p w:rsidR="00AE0B40" w:rsidRPr="00756FC4" w:rsidRDefault="00AE0B40" w:rsidP="00E07050">
      <w:pPr>
        <w:spacing w:after="0" w:line="360" w:lineRule="auto"/>
        <w:ind w:left="567"/>
        <w:jc w:val="both"/>
        <w:rPr>
          <w:rFonts w:ascii="Verdana" w:hAnsi="Verdana" w:cs="Arial"/>
          <w:sz w:val="22"/>
          <w:szCs w:val="22"/>
          <w:lang w:val="es-ES_tradnl" w:eastAsia="en-US"/>
        </w:rPr>
      </w:pPr>
      <w:r w:rsidRPr="00756FC4">
        <w:rPr>
          <w:rFonts w:ascii="Verdana" w:hAnsi="Verdana" w:cs="Arial"/>
          <w:sz w:val="22"/>
          <w:szCs w:val="22"/>
          <w:lang w:val="es-ES_tradnl" w:eastAsia="en-US"/>
        </w:rPr>
        <w:t>Dichas tablas son: tabla de relación peso / talla, peso / edad, talla / ed</w:t>
      </w:r>
      <w:r w:rsidR="00E07050" w:rsidRPr="00756FC4">
        <w:rPr>
          <w:rFonts w:ascii="Verdana" w:hAnsi="Verdana" w:cs="Arial"/>
          <w:sz w:val="22"/>
          <w:szCs w:val="22"/>
          <w:lang w:val="es-ES_tradnl" w:eastAsia="en-US"/>
        </w:rPr>
        <w:t>ad y tabla de Comparación de in</w:t>
      </w:r>
      <w:r w:rsidRPr="00756FC4">
        <w:rPr>
          <w:rFonts w:ascii="Verdana" w:hAnsi="Verdana" w:cs="Arial"/>
          <w:sz w:val="22"/>
          <w:szCs w:val="22"/>
          <w:lang w:val="es-ES_tradnl" w:eastAsia="en-US"/>
        </w:rPr>
        <w:t>dicadores antropométricos para la interpretación del estado nutricional. Según esta tabla los niños quedaron clasificados como: sobrepeso, los que presentaron la combinación de los indicadores peso/talla alto + peso/edad normal + talla/edad normal, o peso/t</w:t>
      </w:r>
      <w:r w:rsidR="00E07050" w:rsidRPr="00756FC4">
        <w:rPr>
          <w:rFonts w:ascii="Verdana" w:hAnsi="Verdana" w:cs="Arial"/>
          <w:sz w:val="22"/>
          <w:szCs w:val="22"/>
          <w:lang w:val="es-ES_tradnl" w:eastAsia="en-US"/>
        </w:rPr>
        <w:t>alla alto + peso/edad alto + tal</w:t>
      </w:r>
      <w:r w:rsidRPr="00756FC4">
        <w:rPr>
          <w:rFonts w:ascii="Verdana" w:hAnsi="Verdana" w:cs="Arial"/>
          <w:sz w:val="22"/>
          <w:szCs w:val="22"/>
          <w:lang w:val="es-ES_tradnl" w:eastAsia="en-US"/>
        </w:rPr>
        <w:t>la/edad normal y obeso, los que presentaron la combinación de los indicadores peso/talla alto + peso/edad alto+ t</w:t>
      </w:r>
      <w:r w:rsidR="00E07050" w:rsidRPr="00756FC4">
        <w:rPr>
          <w:rFonts w:ascii="Verdana" w:hAnsi="Verdana" w:cs="Arial"/>
          <w:sz w:val="22"/>
          <w:szCs w:val="22"/>
          <w:lang w:val="es-ES_tradnl" w:eastAsia="en-US"/>
        </w:rPr>
        <w:t>alla/edad bajo, o peso/talla al</w:t>
      </w:r>
      <w:r w:rsidRPr="00756FC4">
        <w:rPr>
          <w:rFonts w:ascii="Verdana" w:hAnsi="Verdana" w:cs="Arial"/>
          <w:sz w:val="22"/>
          <w:szCs w:val="22"/>
          <w:lang w:val="es-ES_tradnl" w:eastAsia="en-US"/>
        </w:rPr>
        <w:t xml:space="preserve">to + peso/edad alto + talla/edad alto. </w:t>
      </w:r>
    </w:p>
    <w:p w:rsidR="00492878" w:rsidRPr="00756FC4" w:rsidRDefault="00492878" w:rsidP="00E07050">
      <w:pPr>
        <w:spacing w:after="0" w:line="360" w:lineRule="auto"/>
        <w:ind w:left="567"/>
        <w:jc w:val="both"/>
        <w:rPr>
          <w:rFonts w:ascii="Verdana" w:hAnsi="Verdana" w:cs="Arial"/>
          <w:sz w:val="22"/>
          <w:szCs w:val="22"/>
          <w:lang w:val="es-ES_tradnl" w:eastAsia="en-US"/>
        </w:rPr>
      </w:pPr>
    </w:p>
    <w:p w:rsidR="00AE0B40" w:rsidRPr="00756FC4" w:rsidRDefault="00AE0B40" w:rsidP="00AE0B40">
      <w:pPr>
        <w:spacing w:after="0" w:line="360" w:lineRule="auto"/>
        <w:ind w:left="567"/>
        <w:jc w:val="both"/>
        <w:rPr>
          <w:rFonts w:ascii="Verdana" w:hAnsi="Verdana" w:cs="Arial"/>
          <w:sz w:val="22"/>
          <w:szCs w:val="22"/>
          <w:lang w:val="es-ES_tradnl" w:eastAsia="en-US"/>
        </w:rPr>
      </w:pPr>
      <w:r w:rsidRPr="00756FC4">
        <w:rPr>
          <w:rFonts w:ascii="Verdana" w:hAnsi="Verdana" w:cs="Arial"/>
          <w:sz w:val="22"/>
          <w:szCs w:val="22"/>
          <w:lang w:val="es-ES_tradnl" w:eastAsia="en-US"/>
        </w:rPr>
        <w:t>Los datos recolectados fueron vaciados en fichas individuales para</w:t>
      </w:r>
      <w:r w:rsidR="00E07050" w:rsidRPr="00756FC4">
        <w:rPr>
          <w:rFonts w:ascii="Verdana" w:hAnsi="Verdana" w:cs="Arial"/>
          <w:sz w:val="22"/>
          <w:szCs w:val="22"/>
          <w:lang w:val="es-ES_tradnl" w:eastAsia="en-US"/>
        </w:rPr>
        <w:t xml:space="preserve"> cada caso. La información reco</w:t>
      </w:r>
      <w:r w:rsidRPr="00756FC4">
        <w:rPr>
          <w:rFonts w:ascii="Verdana" w:hAnsi="Verdana" w:cs="Arial"/>
          <w:sz w:val="22"/>
          <w:szCs w:val="22"/>
          <w:lang w:val="es-ES_tradnl" w:eastAsia="en-US"/>
        </w:rPr>
        <w:t>pilada fue alm</w:t>
      </w:r>
      <w:r w:rsidR="00E07050" w:rsidRPr="00756FC4">
        <w:rPr>
          <w:rFonts w:ascii="Verdana" w:hAnsi="Verdana" w:cs="Arial"/>
          <w:sz w:val="22"/>
          <w:szCs w:val="22"/>
          <w:lang w:val="es-ES_tradnl" w:eastAsia="en-US"/>
        </w:rPr>
        <w:t>acenada en una base de datos pa</w:t>
      </w:r>
      <w:r w:rsidRPr="00756FC4">
        <w:rPr>
          <w:rFonts w:ascii="Verdana" w:hAnsi="Verdana" w:cs="Arial"/>
          <w:sz w:val="22"/>
          <w:szCs w:val="22"/>
          <w:lang w:val="es-ES_tradnl" w:eastAsia="en-US"/>
        </w:rPr>
        <w:t>ra su procesamiento, las variables cuantitativas se describieron s</w:t>
      </w:r>
      <w:r w:rsidR="00E07050" w:rsidRPr="00756FC4">
        <w:rPr>
          <w:rFonts w:ascii="Verdana" w:hAnsi="Verdana" w:cs="Arial"/>
          <w:sz w:val="22"/>
          <w:szCs w:val="22"/>
          <w:lang w:val="es-ES_tradnl" w:eastAsia="en-US"/>
        </w:rPr>
        <w:t>e utilizó la media (X), desvia</w:t>
      </w:r>
      <w:r w:rsidRPr="00756FC4">
        <w:rPr>
          <w:rFonts w:ascii="Verdana" w:hAnsi="Verdana" w:cs="Arial"/>
          <w:sz w:val="22"/>
          <w:szCs w:val="22"/>
          <w:lang w:val="es-ES_tradnl" w:eastAsia="en-US"/>
        </w:rPr>
        <w:t>ción estándar (DS), máximo (MAX) y mínimo (MIN), mientras q</w:t>
      </w:r>
      <w:r w:rsidR="00E07050" w:rsidRPr="00756FC4">
        <w:rPr>
          <w:rFonts w:ascii="Verdana" w:hAnsi="Verdana" w:cs="Arial"/>
          <w:sz w:val="22"/>
          <w:szCs w:val="22"/>
          <w:lang w:val="es-ES_tradnl" w:eastAsia="en-US"/>
        </w:rPr>
        <w:t>ue a las cualitativas se le cal</w:t>
      </w:r>
      <w:r w:rsidRPr="00756FC4">
        <w:rPr>
          <w:rFonts w:ascii="Verdana" w:hAnsi="Verdana" w:cs="Arial"/>
          <w:sz w:val="22"/>
          <w:szCs w:val="22"/>
          <w:lang w:val="es-ES_tradnl" w:eastAsia="en-US"/>
        </w:rPr>
        <w:t xml:space="preserve">culó frecuencia </w:t>
      </w:r>
      <w:r w:rsidR="00E07050" w:rsidRPr="00756FC4">
        <w:rPr>
          <w:rFonts w:ascii="Verdana" w:hAnsi="Verdana" w:cs="Arial"/>
          <w:sz w:val="22"/>
          <w:szCs w:val="22"/>
          <w:lang w:val="es-ES_tradnl" w:eastAsia="en-US"/>
        </w:rPr>
        <w:t>absoluta y por ciento. Las dife</w:t>
      </w:r>
      <w:r w:rsidRPr="00756FC4">
        <w:rPr>
          <w:rFonts w:ascii="Verdana" w:hAnsi="Verdana" w:cs="Arial"/>
          <w:sz w:val="22"/>
          <w:szCs w:val="22"/>
          <w:lang w:val="es-ES_tradnl" w:eastAsia="en-US"/>
        </w:rPr>
        <w:t xml:space="preserve">rencias según sexo se evaluaron con la prueba T de </w:t>
      </w:r>
      <w:proofErr w:type="spellStart"/>
      <w:r w:rsidRPr="00756FC4">
        <w:rPr>
          <w:rFonts w:ascii="Verdana" w:hAnsi="Verdana" w:cs="Arial"/>
          <w:sz w:val="22"/>
          <w:szCs w:val="22"/>
          <w:lang w:val="es-ES_tradnl" w:eastAsia="en-US"/>
        </w:rPr>
        <w:t>student</w:t>
      </w:r>
      <w:proofErr w:type="spellEnd"/>
      <w:r w:rsidRPr="00756FC4">
        <w:rPr>
          <w:rFonts w:ascii="Verdana" w:hAnsi="Verdana" w:cs="Arial"/>
          <w:sz w:val="22"/>
          <w:szCs w:val="22"/>
          <w:lang w:val="es-ES_tradnl" w:eastAsia="en-US"/>
        </w:rPr>
        <w:t xml:space="preserve"> para comparar medias entre dos muestras indepe</w:t>
      </w:r>
      <w:r w:rsidR="00E07050" w:rsidRPr="00756FC4">
        <w:rPr>
          <w:rFonts w:ascii="Verdana" w:hAnsi="Verdana" w:cs="Arial"/>
          <w:sz w:val="22"/>
          <w:szCs w:val="22"/>
          <w:lang w:val="es-ES_tradnl" w:eastAsia="en-US"/>
        </w:rPr>
        <w:t>ndientes. Para evaluar las dife</w:t>
      </w:r>
      <w:r w:rsidRPr="00756FC4">
        <w:rPr>
          <w:rFonts w:ascii="Verdana" w:hAnsi="Verdana" w:cs="Arial"/>
          <w:sz w:val="22"/>
          <w:szCs w:val="22"/>
          <w:lang w:val="es-ES_tradnl" w:eastAsia="en-US"/>
        </w:rPr>
        <w:t>rencias según gru</w:t>
      </w:r>
      <w:r w:rsidR="00E07050" w:rsidRPr="00756FC4">
        <w:rPr>
          <w:rFonts w:ascii="Verdana" w:hAnsi="Verdana" w:cs="Arial"/>
          <w:sz w:val="22"/>
          <w:szCs w:val="22"/>
          <w:lang w:val="es-ES_tradnl" w:eastAsia="en-US"/>
        </w:rPr>
        <w:t>pos de edades se utilizó el aná</w:t>
      </w:r>
      <w:r w:rsidRPr="00756FC4">
        <w:rPr>
          <w:rFonts w:ascii="Verdana" w:hAnsi="Verdana" w:cs="Arial"/>
          <w:sz w:val="22"/>
          <w:szCs w:val="22"/>
          <w:lang w:val="es-ES_tradnl" w:eastAsia="en-US"/>
        </w:rPr>
        <w:t xml:space="preserve">lisis de la varianza (ANOVA). En todos los casos la confiabilidad fue del 95 % y una significación de 0,05 (p&lt;0,05). </w:t>
      </w:r>
    </w:p>
    <w:p w:rsidR="00E07050" w:rsidRPr="00756FC4" w:rsidRDefault="00E07050" w:rsidP="00AE0B40">
      <w:pPr>
        <w:spacing w:after="0" w:line="360" w:lineRule="auto"/>
        <w:ind w:left="567"/>
        <w:jc w:val="both"/>
        <w:rPr>
          <w:rFonts w:ascii="Verdana" w:hAnsi="Verdana" w:cs="Arial"/>
          <w:sz w:val="22"/>
          <w:szCs w:val="22"/>
          <w:lang w:val="es-ES_tradnl" w:eastAsia="en-US"/>
        </w:rPr>
      </w:pPr>
    </w:p>
    <w:p w:rsidR="006404DB" w:rsidRPr="00756FC4" w:rsidRDefault="00AE0B40" w:rsidP="00AE0B40">
      <w:pPr>
        <w:spacing w:after="0" w:line="360" w:lineRule="auto"/>
        <w:ind w:left="567"/>
        <w:jc w:val="both"/>
        <w:rPr>
          <w:rFonts w:ascii="Verdana" w:hAnsi="Verdana" w:cs="Arial"/>
          <w:sz w:val="22"/>
          <w:szCs w:val="22"/>
          <w:lang w:val="es-ES_tradnl" w:eastAsia="en-US"/>
        </w:rPr>
      </w:pPr>
      <w:r w:rsidRPr="00756FC4">
        <w:rPr>
          <w:rFonts w:ascii="Verdana" w:hAnsi="Verdana" w:cs="Arial"/>
          <w:sz w:val="22"/>
          <w:szCs w:val="22"/>
          <w:lang w:val="es-ES_tradnl" w:eastAsia="en-US"/>
        </w:rPr>
        <w:t>Se consideraron lo</w:t>
      </w:r>
      <w:r w:rsidR="00E07050" w:rsidRPr="00756FC4">
        <w:rPr>
          <w:rFonts w:ascii="Verdana" w:hAnsi="Verdana" w:cs="Arial"/>
          <w:sz w:val="22"/>
          <w:szCs w:val="22"/>
          <w:lang w:val="es-ES_tradnl" w:eastAsia="en-US"/>
        </w:rPr>
        <w:t>s aspectos éticos de la investi</w:t>
      </w:r>
      <w:r w:rsidRPr="00756FC4">
        <w:rPr>
          <w:rFonts w:ascii="Verdana" w:hAnsi="Verdana" w:cs="Arial"/>
          <w:sz w:val="22"/>
          <w:szCs w:val="22"/>
          <w:lang w:val="es-ES_tradnl" w:eastAsia="en-US"/>
        </w:rPr>
        <w:t>gación científica, se mantuvo el anonimato, la privacidad y la confiabilidad de los resultados, así como el consentimiento informado por parte de los padres o tutores de los niños en estudio</w:t>
      </w:r>
      <w:r w:rsidR="00A82B84" w:rsidRPr="00756FC4">
        <w:rPr>
          <w:rFonts w:ascii="Verdana" w:hAnsi="Verdana" w:cs="Arial"/>
          <w:sz w:val="22"/>
          <w:szCs w:val="22"/>
          <w:lang w:val="es-ES_tradnl" w:eastAsia="en-US"/>
        </w:rPr>
        <w:t>.</w:t>
      </w:r>
    </w:p>
    <w:p w:rsidR="00A82B84" w:rsidRPr="00756FC4" w:rsidRDefault="00A82B84" w:rsidP="00AE0B40">
      <w:pPr>
        <w:spacing w:after="0" w:line="360" w:lineRule="auto"/>
        <w:ind w:left="567"/>
        <w:jc w:val="both"/>
        <w:rPr>
          <w:rFonts w:ascii="Verdana" w:hAnsi="Verdana" w:cs="Arial"/>
          <w:sz w:val="22"/>
          <w:szCs w:val="22"/>
          <w:lang w:eastAsia="en-US"/>
        </w:rPr>
      </w:pPr>
    </w:p>
    <w:p w:rsidR="006404DB" w:rsidRPr="00756FC4" w:rsidRDefault="006404DB" w:rsidP="006404DB">
      <w:pPr>
        <w:spacing w:after="0" w:line="360" w:lineRule="auto"/>
        <w:ind w:left="567"/>
        <w:jc w:val="both"/>
        <w:rPr>
          <w:rFonts w:ascii="Verdana" w:hAnsi="Verdana" w:cs="Arial"/>
          <w:b/>
          <w:sz w:val="22"/>
          <w:szCs w:val="22"/>
          <w:lang w:eastAsia="en-US"/>
        </w:rPr>
      </w:pPr>
      <w:r w:rsidRPr="00756FC4">
        <w:rPr>
          <w:rFonts w:ascii="Verdana" w:hAnsi="Verdana" w:cs="Arial"/>
          <w:b/>
          <w:sz w:val="22"/>
          <w:szCs w:val="22"/>
          <w:lang w:eastAsia="en-US"/>
        </w:rPr>
        <w:t>Resultados</w:t>
      </w:r>
    </w:p>
    <w:p w:rsidR="006404DB" w:rsidRPr="00756FC4" w:rsidRDefault="006404DB" w:rsidP="006404DB">
      <w:pPr>
        <w:spacing w:after="0" w:line="360" w:lineRule="auto"/>
        <w:ind w:left="567"/>
        <w:jc w:val="both"/>
        <w:rPr>
          <w:rFonts w:ascii="Verdana" w:hAnsi="Verdana" w:cs="Arial"/>
          <w:sz w:val="22"/>
          <w:szCs w:val="22"/>
          <w:lang w:eastAsia="en-US"/>
        </w:rPr>
      </w:pPr>
      <w:r w:rsidRPr="00756FC4">
        <w:rPr>
          <w:rFonts w:ascii="Verdana" w:hAnsi="Verdana" w:cs="Arial"/>
          <w:sz w:val="22"/>
          <w:szCs w:val="22"/>
          <w:lang w:eastAsia="en-US"/>
        </w:rPr>
        <w:t xml:space="preserve">En la Tabla No. 1 se puede observar </w:t>
      </w:r>
      <w:r w:rsidR="00A61656" w:rsidRPr="00756FC4">
        <w:rPr>
          <w:rFonts w:ascii="Verdana" w:hAnsi="Verdana" w:cs="Arial"/>
          <w:sz w:val="22"/>
          <w:szCs w:val="22"/>
          <w:lang w:eastAsia="en-US"/>
        </w:rPr>
        <w:t>que la malnutricion por exceso, de tipo obesidad es la mas frecuente entre los pacientes (62.5%), siendo el grupo de 10-11 años el de mayor afectacion con 49 sujetos para 45.0%.</w:t>
      </w:r>
    </w:p>
    <w:p w:rsidR="00A56CAD" w:rsidRPr="00756FC4" w:rsidRDefault="00A56CAD" w:rsidP="006404DB">
      <w:pPr>
        <w:spacing w:line="360" w:lineRule="auto"/>
        <w:ind w:left="567"/>
        <w:jc w:val="both"/>
        <w:rPr>
          <w:rFonts w:ascii="Verdana" w:hAnsi="Verdana" w:cs="Arial"/>
          <w:b/>
          <w:sz w:val="22"/>
          <w:szCs w:val="22"/>
          <w:lang w:val="es-ES_tradnl" w:eastAsia="es-ES_tradnl"/>
        </w:rPr>
      </w:pPr>
    </w:p>
    <w:p w:rsidR="006404DB" w:rsidRPr="00756FC4" w:rsidRDefault="005C4149" w:rsidP="006404DB">
      <w:pPr>
        <w:spacing w:line="360" w:lineRule="auto"/>
        <w:ind w:left="567"/>
        <w:jc w:val="both"/>
        <w:rPr>
          <w:rFonts w:ascii="Verdana" w:hAnsi="Verdana" w:cs="Arial"/>
          <w:b/>
          <w:sz w:val="22"/>
          <w:szCs w:val="22"/>
          <w:lang w:val="es-ES_tradnl" w:eastAsia="es-ES_tradnl"/>
        </w:rPr>
      </w:pPr>
      <w:r w:rsidRPr="00756FC4">
        <w:rPr>
          <w:rFonts w:ascii="Verdana" w:hAnsi="Verdana" w:cs="Arial"/>
          <w:b/>
          <w:sz w:val="22"/>
          <w:szCs w:val="22"/>
          <w:lang w:val="es-ES_tradnl" w:eastAsia="es-ES_tradnl"/>
        </w:rPr>
        <w:t>T</w:t>
      </w:r>
      <w:r w:rsidR="006404DB" w:rsidRPr="00756FC4">
        <w:rPr>
          <w:rFonts w:ascii="Verdana" w:hAnsi="Verdana" w:cs="Arial"/>
          <w:b/>
          <w:sz w:val="22"/>
          <w:szCs w:val="22"/>
          <w:lang w:val="es-ES_tradnl" w:eastAsia="es-ES_tradnl"/>
        </w:rPr>
        <w:t xml:space="preserve">abla 1 </w:t>
      </w:r>
      <w:r w:rsidR="00A82B84" w:rsidRPr="00756FC4">
        <w:rPr>
          <w:rFonts w:ascii="Verdana" w:hAnsi="Verdana" w:cs="Arial"/>
          <w:b/>
          <w:sz w:val="22"/>
          <w:szCs w:val="22"/>
          <w:lang w:val="es-ES_tradnl" w:eastAsia="es-ES_tradnl"/>
        </w:rPr>
        <w:t>Edad y tipo de malnutrición en escolares del área de salud Ramón López Peña 202</w:t>
      </w:r>
      <w:r w:rsidR="00186B27" w:rsidRPr="00756FC4">
        <w:rPr>
          <w:rFonts w:ascii="Verdana" w:hAnsi="Verdana" w:cs="Arial"/>
          <w:b/>
          <w:sz w:val="22"/>
          <w:szCs w:val="22"/>
          <w:lang w:val="es-ES_tradnl" w:eastAsia="es-ES_tradnl"/>
        </w:rPr>
        <w:t>4</w:t>
      </w:r>
      <w:r w:rsidR="00A82B84" w:rsidRPr="00756FC4">
        <w:rPr>
          <w:rFonts w:ascii="Verdana" w:hAnsi="Verdana" w:cs="Arial"/>
          <w:b/>
          <w:sz w:val="22"/>
          <w:szCs w:val="22"/>
          <w:lang w:val="es-ES_tradnl" w:eastAsia="es-ES_tradnl"/>
        </w:rPr>
        <w:t>.</w:t>
      </w:r>
      <w:r w:rsidR="006404DB" w:rsidRPr="00756FC4">
        <w:rPr>
          <w:rFonts w:ascii="Verdana" w:hAnsi="Verdana" w:cs="Arial"/>
          <w:b/>
          <w:sz w:val="22"/>
          <w:szCs w:val="22"/>
          <w:lang w:val="es-ES_tradnl" w:eastAsia="es-ES_tradnl"/>
        </w:rPr>
        <w:t xml:space="preserve"> </w:t>
      </w:r>
    </w:p>
    <w:tbl>
      <w:tblPr>
        <w:tblpPr w:leftFromText="141" w:rightFromText="141" w:vertAnchor="text" w:horzAnchor="margin" w:tblpXSpec="right" w:tblpY="2"/>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992"/>
        <w:gridCol w:w="851"/>
        <w:gridCol w:w="992"/>
        <w:gridCol w:w="992"/>
        <w:gridCol w:w="993"/>
        <w:gridCol w:w="1023"/>
      </w:tblGrid>
      <w:tr w:rsidR="006404DB" w:rsidRPr="00756FC4" w:rsidTr="00364184">
        <w:tc>
          <w:tcPr>
            <w:tcW w:w="3260" w:type="dxa"/>
            <w:vMerge w:val="restart"/>
            <w:shd w:val="clear" w:color="auto" w:fill="99FF99"/>
          </w:tcPr>
          <w:p w:rsidR="006404DB" w:rsidRPr="00756FC4" w:rsidRDefault="006404DB" w:rsidP="00172338">
            <w:pPr>
              <w:spacing w:after="0" w:line="360" w:lineRule="auto"/>
              <w:jc w:val="both"/>
              <w:rPr>
                <w:rFonts w:ascii="Verdana" w:hAnsi="Verdana" w:cs="Arial"/>
                <w:b/>
                <w:sz w:val="22"/>
                <w:szCs w:val="22"/>
                <w:lang w:val="es-ES_tradnl" w:eastAsia="es-ES_tradnl"/>
              </w:rPr>
            </w:pPr>
            <w:r w:rsidRPr="00756FC4">
              <w:rPr>
                <w:rFonts w:ascii="Verdana" w:hAnsi="Verdana" w:cs="Arial"/>
                <w:b/>
                <w:sz w:val="22"/>
                <w:szCs w:val="22"/>
                <w:lang w:val="es-ES_tradnl" w:eastAsia="es-ES_tradnl"/>
              </w:rPr>
              <w:t>Grupos de Edades</w:t>
            </w:r>
          </w:p>
        </w:tc>
        <w:tc>
          <w:tcPr>
            <w:tcW w:w="3827" w:type="dxa"/>
            <w:gridSpan w:val="4"/>
            <w:shd w:val="clear" w:color="auto" w:fill="99FF99"/>
          </w:tcPr>
          <w:p w:rsidR="006404DB" w:rsidRPr="00756FC4" w:rsidRDefault="00A82B84" w:rsidP="00172338">
            <w:pPr>
              <w:spacing w:after="0" w:line="360" w:lineRule="auto"/>
              <w:jc w:val="center"/>
              <w:rPr>
                <w:rFonts w:ascii="Verdana" w:hAnsi="Verdana" w:cs="Arial"/>
                <w:b/>
                <w:sz w:val="22"/>
                <w:szCs w:val="22"/>
                <w:lang w:val="es-ES_tradnl" w:eastAsia="es-ES_tradnl"/>
              </w:rPr>
            </w:pPr>
            <w:r w:rsidRPr="00756FC4">
              <w:rPr>
                <w:rFonts w:ascii="Verdana" w:hAnsi="Verdana" w:cs="Arial"/>
                <w:b/>
                <w:sz w:val="22"/>
                <w:szCs w:val="22"/>
                <w:lang w:val="es-ES_tradnl" w:eastAsia="es-ES_tradnl"/>
              </w:rPr>
              <w:t xml:space="preserve">Tipo de Malnutrición </w:t>
            </w:r>
          </w:p>
        </w:tc>
        <w:tc>
          <w:tcPr>
            <w:tcW w:w="2016" w:type="dxa"/>
            <w:gridSpan w:val="2"/>
            <w:vMerge w:val="restart"/>
            <w:shd w:val="clear" w:color="auto" w:fill="99FF99"/>
          </w:tcPr>
          <w:p w:rsidR="006404DB" w:rsidRPr="00756FC4" w:rsidRDefault="006404DB" w:rsidP="00172338">
            <w:pPr>
              <w:spacing w:after="0" w:line="360" w:lineRule="auto"/>
              <w:jc w:val="center"/>
              <w:rPr>
                <w:rFonts w:ascii="Verdana" w:hAnsi="Verdana" w:cs="Arial"/>
                <w:b/>
                <w:sz w:val="22"/>
                <w:szCs w:val="22"/>
                <w:lang w:val="es-ES_tradnl" w:eastAsia="es-ES_tradnl"/>
              </w:rPr>
            </w:pPr>
            <w:r w:rsidRPr="00756FC4">
              <w:rPr>
                <w:rFonts w:ascii="Verdana" w:hAnsi="Verdana" w:cs="Arial"/>
                <w:b/>
                <w:sz w:val="22"/>
                <w:szCs w:val="22"/>
                <w:lang w:val="es-ES_tradnl" w:eastAsia="es-ES_tradnl"/>
              </w:rPr>
              <w:t>Total</w:t>
            </w:r>
          </w:p>
        </w:tc>
      </w:tr>
      <w:tr w:rsidR="006404DB" w:rsidRPr="00756FC4" w:rsidTr="00364184">
        <w:tc>
          <w:tcPr>
            <w:tcW w:w="3260" w:type="dxa"/>
            <w:vMerge/>
            <w:shd w:val="clear" w:color="auto" w:fill="99FF99"/>
          </w:tcPr>
          <w:p w:rsidR="006404DB" w:rsidRPr="00756FC4" w:rsidRDefault="006404DB" w:rsidP="00172338">
            <w:pPr>
              <w:spacing w:after="0" w:line="360" w:lineRule="auto"/>
              <w:jc w:val="both"/>
              <w:rPr>
                <w:rFonts w:ascii="Verdana" w:hAnsi="Verdana" w:cs="Arial"/>
                <w:b/>
                <w:sz w:val="22"/>
                <w:szCs w:val="22"/>
                <w:lang w:val="es-ES_tradnl" w:eastAsia="es-ES_tradnl"/>
              </w:rPr>
            </w:pPr>
          </w:p>
        </w:tc>
        <w:tc>
          <w:tcPr>
            <w:tcW w:w="1843" w:type="dxa"/>
            <w:gridSpan w:val="2"/>
            <w:shd w:val="clear" w:color="auto" w:fill="99FF99"/>
          </w:tcPr>
          <w:p w:rsidR="006404DB" w:rsidRPr="00756FC4" w:rsidRDefault="00A82B84" w:rsidP="00172338">
            <w:pPr>
              <w:spacing w:after="0" w:line="360" w:lineRule="auto"/>
              <w:jc w:val="center"/>
              <w:rPr>
                <w:rFonts w:ascii="Verdana" w:hAnsi="Verdana" w:cs="Arial"/>
                <w:b/>
                <w:sz w:val="22"/>
                <w:szCs w:val="22"/>
                <w:lang w:val="es-ES_tradnl" w:eastAsia="es-ES_tradnl"/>
              </w:rPr>
            </w:pPr>
            <w:r w:rsidRPr="00756FC4">
              <w:rPr>
                <w:rFonts w:ascii="Verdana" w:hAnsi="Verdana" w:cs="Arial"/>
                <w:b/>
                <w:sz w:val="22"/>
                <w:szCs w:val="22"/>
                <w:lang w:val="es-ES_tradnl" w:eastAsia="es-ES_tradnl"/>
              </w:rPr>
              <w:t>Sobrepeso</w:t>
            </w:r>
          </w:p>
        </w:tc>
        <w:tc>
          <w:tcPr>
            <w:tcW w:w="1984" w:type="dxa"/>
            <w:gridSpan w:val="2"/>
            <w:shd w:val="clear" w:color="auto" w:fill="99FF99"/>
          </w:tcPr>
          <w:p w:rsidR="006404DB" w:rsidRPr="00756FC4" w:rsidRDefault="00A82B84" w:rsidP="00172338">
            <w:pPr>
              <w:spacing w:after="0" w:line="360" w:lineRule="auto"/>
              <w:jc w:val="center"/>
              <w:rPr>
                <w:rFonts w:ascii="Verdana" w:hAnsi="Verdana" w:cs="Arial"/>
                <w:b/>
                <w:sz w:val="22"/>
                <w:szCs w:val="22"/>
                <w:lang w:val="es-ES_tradnl" w:eastAsia="es-ES_tradnl"/>
              </w:rPr>
            </w:pPr>
            <w:r w:rsidRPr="00756FC4">
              <w:rPr>
                <w:rFonts w:ascii="Verdana" w:hAnsi="Verdana" w:cs="Arial"/>
                <w:b/>
                <w:sz w:val="22"/>
                <w:szCs w:val="22"/>
                <w:lang w:val="es-ES_tradnl" w:eastAsia="es-ES_tradnl"/>
              </w:rPr>
              <w:t>Obeso</w:t>
            </w:r>
          </w:p>
        </w:tc>
        <w:tc>
          <w:tcPr>
            <w:tcW w:w="2016" w:type="dxa"/>
            <w:gridSpan w:val="2"/>
            <w:vMerge/>
            <w:shd w:val="clear" w:color="auto" w:fill="99FF99"/>
          </w:tcPr>
          <w:p w:rsidR="006404DB" w:rsidRPr="00756FC4" w:rsidRDefault="006404DB" w:rsidP="00172338">
            <w:pPr>
              <w:spacing w:after="0" w:line="360" w:lineRule="auto"/>
              <w:jc w:val="center"/>
              <w:rPr>
                <w:rFonts w:ascii="Verdana" w:hAnsi="Verdana" w:cs="Arial"/>
                <w:b/>
                <w:sz w:val="22"/>
                <w:szCs w:val="22"/>
                <w:lang w:val="es-ES_tradnl" w:eastAsia="es-ES_tradnl"/>
              </w:rPr>
            </w:pPr>
          </w:p>
        </w:tc>
      </w:tr>
      <w:tr w:rsidR="006404DB" w:rsidRPr="00756FC4" w:rsidTr="00364184">
        <w:tc>
          <w:tcPr>
            <w:tcW w:w="3260" w:type="dxa"/>
            <w:vMerge/>
            <w:shd w:val="clear" w:color="auto" w:fill="99FF99"/>
          </w:tcPr>
          <w:p w:rsidR="006404DB" w:rsidRPr="00756FC4" w:rsidRDefault="006404DB" w:rsidP="00172338">
            <w:pPr>
              <w:spacing w:after="0" w:line="360" w:lineRule="auto"/>
              <w:jc w:val="both"/>
              <w:rPr>
                <w:rFonts w:ascii="Verdana" w:hAnsi="Verdana" w:cs="Arial"/>
                <w:b/>
                <w:sz w:val="22"/>
                <w:szCs w:val="22"/>
                <w:lang w:val="es-ES_tradnl" w:eastAsia="es-ES_tradnl"/>
              </w:rPr>
            </w:pPr>
          </w:p>
        </w:tc>
        <w:tc>
          <w:tcPr>
            <w:tcW w:w="992" w:type="dxa"/>
            <w:shd w:val="clear" w:color="auto" w:fill="99FF99"/>
          </w:tcPr>
          <w:p w:rsidR="006404DB" w:rsidRPr="00756FC4" w:rsidRDefault="006404DB" w:rsidP="00172338">
            <w:pPr>
              <w:spacing w:after="0" w:line="360" w:lineRule="auto"/>
              <w:jc w:val="center"/>
              <w:rPr>
                <w:rFonts w:ascii="Verdana" w:hAnsi="Verdana" w:cs="Arial"/>
                <w:b/>
                <w:sz w:val="22"/>
                <w:szCs w:val="22"/>
                <w:lang w:val="es-ES_tradnl" w:eastAsia="es-ES_tradnl"/>
              </w:rPr>
            </w:pPr>
            <w:r w:rsidRPr="00756FC4">
              <w:rPr>
                <w:rFonts w:ascii="Verdana" w:hAnsi="Verdana" w:cs="Arial"/>
                <w:b/>
                <w:sz w:val="22"/>
                <w:szCs w:val="22"/>
                <w:lang w:val="es-ES_tradnl" w:eastAsia="es-ES_tradnl"/>
              </w:rPr>
              <w:t>No.</w:t>
            </w:r>
          </w:p>
        </w:tc>
        <w:tc>
          <w:tcPr>
            <w:tcW w:w="851" w:type="dxa"/>
            <w:shd w:val="clear" w:color="auto" w:fill="99FF99"/>
          </w:tcPr>
          <w:p w:rsidR="006404DB" w:rsidRPr="00756FC4" w:rsidRDefault="006404DB" w:rsidP="00172338">
            <w:pPr>
              <w:spacing w:after="0" w:line="360" w:lineRule="auto"/>
              <w:jc w:val="center"/>
              <w:rPr>
                <w:rFonts w:ascii="Verdana" w:hAnsi="Verdana" w:cs="Arial"/>
                <w:b/>
                <w:sz w:val="22"/>
                <w:szCs w:val="22"/>
                <w:lang w:val="es-ES_tradnl" w:eastAsia="es-ES_tradnl"/>
              </w:rPr>
            </w:pPr>
            <w:r w:rsidRPr="00756FC4">
              <w:rPr>
                <w:rFonts w:ascii="Verdana" w:hAnsi="Verdana" w:cs="Arial"/>
                <w:b/>
                <w:sz w:val="22"/>
                <w:szCs w:val="22"/>
                <w:lang w:val="es-ES_tradnl" w:eastAsia="es-ES_tradnl"/>
              </w:rPr>
              <w:t>%</w:t>
            </w:r>
          </w:p>
        </w:tc>
        <w:tc>
          <w:tcPr>
            <w:tcW w:w="992" w:type="dxa"/>
            <w:shd w:val="clear" w:color="auto" w:fill="99FF99"/>
          </w:tcPr>
          <w:p w:rsidR="006404DB" w:rsidRPr="00756FC4" w:rsidRDefault="006404DB" w:rsidP="00172338">
            <w:pPr>
              <w:spacing w:after="0" w:line="360" w:lineRule="auto"/>
              <w:jc w:val="center"/>
              <w:rPr>
                <w:rFonts w:ascii="Verdana" w:hAnsi="Verdana" w:cs="Arial"/>
                <w:b/>
                <w:sz w:val="22"/>
                <w:szCs w:val="22"/>
                <w:lang w:val="es-ES_tradnl" w:eastAsia="es-ES_tradnl"/>
              </w:rPr>
            </w:pPr>
            <w:r w:rsidRPr="00756FC4">
              <w:rPr>
                <w:rFonts w:ascii="Verdana" w:hAnsi="Verdana" w:cs="Arial"/>
                <w:b/>
                <w:sz w:val="22"/>
                <w:szCs w:val="22"/>
                <w:lang w:val="es-ES_tradnl" w:eastAsia="es-ES_tradnl"/>
              </w:rPr>
              <w:t>No.</w:t>
            </w:r>
          </w:p>
        </w:tc>
        <w:tc>
          <w:tcPr>
            <w:tcW w:w="992" w:type="dxa"/>
            <w:shd w:val="clear" w:color="auto" w:fill="99FF99"/>
          </w:tcPr>
          <w:p w:rsidR="006404DB" w:rsidRPr="00756FC4" w:rsidRDefault="006404DB" w:rsidP="00172338">
            <w:pPr>
              <w:spacing w:after="0" w:line="360" w:lineRule="auto"/>
              <w:jc w:val="center"/>
              <w:rPr>
                <w:rFonts w:ascii="Verdana" w:hAnsi="Verdana" w:cs="Arial"/>
                <w:b/>
                <w:sz w:val="22"/>
                <w:szCs w:val="22"/>
                <w:lang w:val="es-ES_tradnl" w:eastAsia="es-ES_tradnl"/>
              </w:rPr>
            </w:pPr>
            <w:r w:rsidRPr="00756FC4">
              <w:rPr>
                <w:rFonts w:ascii="Verdana" w:hAnsi="Verdana" w:cs="Arial"/>
                <w:b/>
                <w:sz w:val="22"/>
                <w:szCs w:val="22"/>
                <w:lang w:val="es-ES_tradnl" w:eastAsia="es-ES_tradnl"/>
              </w:rPr>
              <w:t>%</w:t>
            </w:r>
          </w:p>
        </w:tc>
        <w:tc>
          <w:tcPr>
            <w:tcW w:w="993" w:type="dxa"/>
            <w:shd w:val="clear" w:color="auto" w:fill="99FF99"/>
          </w:tcPr>
          <w:p w:rsidR="006404DB" w:rsidRPr="00756FC4" w:rsidRDefault="006404DB" w:rsidP="00172338">
            <w:pPr>
              <w:spacing w:after="0" w:line="360" w:lineRule="auto"/>
              <w:jc w:val="center"/>
              <w:rPr>
                <w:rFonts w:ascii="Verdana" w:hAnsi="Verdana" w:cs="Arial"/>
                <w:b/>
                <w:sz w:val="22"/>
                <w:szCs w:val="22"/>
                <w:lang w:val="es-ES_tradnl" w:eastAsia="es-ES_tradnl"/>
              </w:rPr>
            </w:pPr>
            <w:r w:rsidRPr="00756FC4">
              <w:rPr>
                <w:rFonts w:ascii="Verdana" w:hAnsi="Verdana" w:cs="Arial"/>
                <w:b/>
                <w:sz w:val="22"/>
                <w:szCs w:val="22"/>
                <w:lang w:val="es-ES_tradnl" w:eastAsia="es-ES_tradnl"/>
              </w:rPr>
              <w:t>No.</w:t>
            </w:r>
          </w:p>
        </w:tc>
        <w:tc>
          <w:tcPr>
            <w:tcW w:w="1023" w:type="dxa"/>
            <w:shd w:val="clear" w:color="auto" w:fill="99FF99"/>
          </w:tcPr>
          <w:p w:rsidR="006404DB" w:rsidRPr="00756FC4" w:rsidRDefault="006404DB" w:rsidP="00172338">
            <w:pPr>
              <w:spacing w:after="0" w:line="360" w:lineRule="auto"/>
              <w:jc w:val="center"/>
              <w:rPr>
                <w:rFonts w:ascii="Verdana" w:hAnsi="Verdana" w:cs="Arial"/>
                <w:b/>
                <w:sz w:val="22"/>
                <w:szCs w:val="22"/>
                <w:lang w:val="es-ES_tradnl" w:eastAsia="es-ES_tradnl"/>
              </w:rPr>
            </w:pPr>
            <w:r w:rsidRPr="00756FC4">
              <w:rPr>
                <w:rFonts w:ascii="Verdana" w:hAnsi="Verdana" w:cs="Arial"/>
                <w:b/>
                <w:sz w:val="22"/>
                <w:szCs w:val="22"/>
                <w:lang w:val="es-ES_tradnl" w:eastAsia="es-ES_tradnl"/>
              </w:rPr>
              <w:t>%</w:t>
            </w:r>
          </w:p>
        </w:tc>
      </w:tr>
      <w:tr w:rsidR="006404DB" w:rsidRPr="00756FC4" w:rsidTr="00172338">
        <w:tc>
          <w:tcPr>
            <w:tcW w:w="3260" w:type="dxa"/>
            <w:shd w:val="clear" w:color="auto" w:fill="auto"/>
          </w:tcPr>
          <w:p w:rsidR="006404DB" w:rsidRPr="00756FC4" w:rsidRDefault="00A82B84" w:rsidP="00172338">
            <w:pPr>
              <w:spacing w:after="0" w:line="360" w:lineRule="auto"/>
              <w:jc w:val="center"/>
              <w:rPr>
                <w:rFonts w:ascii="Verdana" w:hAnsi="Verdana" w:cs="Arial"/>
                <w:sz w:val="22"/>
                <w:szCs w:val="22"/>
                <w:lang w:val="es-ES_tradnl" w:eastAsia="es-ES_tradnl"/>
              </w:rPr>
            </w:pPr>
            <w:r w:rsidRPr="00756FC4">
              <w:rPr>
                <w:rFonts w:ascii="Verdana" w:hAnsi="Verdana" w:cs="Arial"/>
                <w:sz w:val="22"/>
                <w:szCs w:val="22"/>
                <w:lang w:val="es-ES_tradnl" w:eastAsia="es-ES_tradnl"/>
              </w:rPr>
              <w:t xml:space="preserve">5-7 </w:t>
            </w:r>
            <w:r w:rsidR="006404DB" w:rsidRPr="00756FC4">
              <w:rPr>
                <w:rFonts w:ascii="Verdana" w:hAnsi="Verdana" w:cs="Arial"/>
                <w:sz w:val="22"/>
                <w:szCs w:val="22"/>
                <w:lang w:val="es-ES_tradnl" w:eastAsia="es-ES_tradnl"/>
              </w:rPr>
              <w:t>años</w:t>
            </w:r>
          </w:p>
        </w:tc>
        <w:tc>
          <w:tcPr>
            <w:tcW w:w="992" w:type="dxa"/>
            <w:shd w:val="clear" w:color="auto" w:fill="auto"/>
          </w:tcPr>
          <w:p w:rsidR="006404DB" w:rsidRPr="00756FC4" w:rsidRDefault="005021A2" w:rsidP="00172338">
            <w:pPr>
              <w:spacing w:after="0" w:line="360" w:lineRule="auto"/>
              <w:jc w:val="center"/>
              <w:rPr>
                <w:rFonts w:ascii="Verdana" w:hAnsi="Verdana" w:cs="Arial"/>
                <w:sz w:val="22"/>
                <w:szCs w:val="22"/>
                <w:lang w:val="es-ES_tradnl" w:eastAsia="es-ES_tradnl"/>
              </w:rPr>
            </w:pPr>
            <w:r w:rsidRPr="00756FC4">
              <w:rPr>
                <w:rFonts w:ascii="Verdana" w:hAnsi="Verdana" w:cs="Arial"/>
                <w:sz w:val="22"/>
                <w:szCs w:val="22"/>
                <w:lang w:val="es-ES_tradnl" w:eastAsia="es-ES_tradnl"/>
              </w:rPr>
              <w:t>10</w:t>
            </w:r>
          </w:p>
        </w:tc>
        <w:tc>
          <w:tcPr>
            <w:tcW w:w="851" w:type="dxa"/>
            <w:shd w:val="clear" w:color="auto" w:fill="auto"/>
          </w:tcPr>
          <w:p w:rsidR="006404DB" w:rsidRPr="00756FC4" w:rsidRDefault="00D97991" w:rsidP="00172338">
            <w:pPr>
              <w:spacing w:after="0" w:line="360" w:lineRule="auto"/>
              <w:jc w:val="center"/>
              <w:rPr>
                <w:rFonts w:ascii="Verdana" w:hAnsi="Verdana" w:cs="Arial"/>
                <w:sz w:val="22"/>
                <w:szCs w:val="22"/>
                <w:lang w:val="es-ES_tradnl" w:eastAsia="es-ES_tradnl"/>
              </w:rPr>
            </w:pPr>
            <w:r w:rsidRPr="00756FC4">
              <w:rPr>
                <w:rFonts w:ascii="Verdana" w:hAnsi="Verdana" w:cs="Arial"/>
                <w:sz w:val="22"/>
                <w:szCs w:val="22"/>
                <w:lang w:val="es-ES_tradnl" w:eastAsia="es-ES_tradnl"/>
              </w:rPr>
              <w:t>9.9</w:t>
            </w:r>
          </w:p>
        </w:tc>
        <w:tc>
          <w:tcPr>
            <w:tcW w:w="992" w:type="dxa"/>
            <w:shd w:val="clear" w:color="auto" w:fill="auto"/>
          </w:tcPr>
          <w:p w:rsidR="006404DB" w:rsidRPr="00756FC4" w:rsidRDefault="005021A2" w:rsidP="00172338">
            <w:pPr>
              <w:spacing w:after="0" w:line="360" w:lineRule="auto"/>
              <w:jc w:val="center"/>
              <w:rPr>
                <w:rFonts w:ascii="Verdana" w:hAnsi="Verdana" w:cs="Arial"/>
                <w:sz w:val="22"/>
                <w:szCs w:val="22"/>
                <w:lang w:val="es-ES_tradnl" w:eastAsia="es-ES_tradnl"/>
              </w:rPr>
            </w:pPr>
            <w:r w:rsidRPr="00756FC4">
              <w:rPr>
                <w:rFonts w:ascii="Verdana" w:hAnsi="Verdana" w:cs="Arial"/>
                <w:sz w:val="22"/>
                <w:szCs w:val="22"/>
                <w:lang w:val="es-ES_tradnl" w:eastAsia="es-ES_tradnl"/>
              </w:rPr>
              <w:t>14</w:t>
            </w:r>
          </w:p>
        </w:tc>
        <w:tc>
          <w:tcPr>
            <w:tcW w:w="992" w:type="dxa"/>
            <w:shd w:val="clear" w:color="auto" w:fill="auto"/>
          </w:tcPr>
          <w:p w:rsidR="006404DB" w:rsidRPr="00756FC4" w:rsidRDefault="00D97991" w:rsidP="00172338">
            <w:pPr>
              <w:spacing w:after="0" w:line="360" w:lineRule="auto"/>
              <w:jc w:val="center"/>
              <w:rPr>
                <w:rFonts w:ascii="Verdana" w:hAnsi="Verdana" w:cs="Arial"/>
                <w:sz w:val="22"/>
                <w:szCs w:val="22"/>
                <w:lang w:val="es-ES_tradnl" w:eastAsia="es-ES_tradnl"/>
              </w:rPr>
            </w:pPr>
            <w:r w:rsidRPr="00756FC4">
              <w:rPr>
                <w:rFonts w:ascii="Verdana" w:hAnsi="Verdana" w:cs="Arial"/>
                <w:sz w:val="22"/>
                <w:szCs w:val="22"/>
                <w:lang w:val="es-ES_tradnl" w:eastAsia="es-ES_tradnl"/>
              </w:rPr>
              <w:t>13.8</w:t>
            </w:r>
          </w:p>
        </w:tc>
        <w:tc>
          <w:tcPr>
            <w:tcW w:w="993" w:type="dxa"/>
            <w:shd w:val="clear" w:color="auto" w:fill="auto"/>
          </w:tcPr>
          <w:p w:rsidR="006404DB" w:rsidRPr="00756FC4" w:rsidRDefault="00466E93" w:rsidP="00172338">
            <w:pPr>
              <w:spacing w:after="0" w:line="360" w:lineRule="auto"/>
              <w:jc w:val="center"/>
              <w:rPr>
                <w:rFonts w:ascii="Verdana" w:hAnsi="Verdana" w:cs="Arial"/>
                <w:sz w:val="22"/>
                <w:szCs w:val="22"/>
                <w:lang w:val="es-ES_tradnl" w:eastAsia="es-ES_tradnl"/>
              </w:rPr>
            </w:pPr>
            <w:r w:rsidRPr="00756FC4">
              <w:rPr>
                <w:rFonts w:ascii="Verdana" w:hAnsi="Verdana" w:cs="Arial"/>
                <w:sz w:val="22"/>
                <w:szCs w:val="22"/>
                <w:lang w:val="es-ES_tradnl" w:eastAsia="es-ES_tradnl"/>
              </w:rPr>
              <w:t>24</w:t>
            </w:r>
          </w:p>
        </w:tc>
        <w:tc>
          <w:tcPr>
            <w:tcW w:w="1023" w:type="dxa"/>
            <w:shd w:val="clear" w:color="auto" w:fill="auto"/>
          </w:tcPr>
          <w:p w:rsidR="006404DB" w:rsidRPr="00756FC4" w:rsidRDefault="00D97991" w:rsidP="00172338">
            <w:pPr>
              <w:spacing w:after="0" w:line="360" w:lineRule="auto"/>
              <w:jc w:val="center"/>
              <w:rPr>
                <w:rFonts w:ascii="Verdana" w:hAnsi="Verdana" w:cs="Arial"/>
                <w:sz w:val="22"/>
                <w:szCs w:val="22"/>
                <w:lang w:val="es-ES_tradnl" w:eastAsia="es-ES_tradnl"/>
              </w:rPr>
            </w:pPr>
            <w:r w:rsidRPr="00756FC4">
              <w:rPr>
                <w:rFonts w:ascii="Verdana" w:hAnsi="Verdana" w:cs="Arial"/>
                <w:sz w:val="22"/>
                <w:szCs w:val="22"/>
                <w:lang w:val="es-ES_tradnl" w:eastAsia="es-ES_tradnl"/>
              </w:rPr>
              <w:t>23.7</w:t>
            </w:r>
          </w:p>
        </w:tc>
      </w:tr>
      <w:tr w:rsidR="006404DB" w:rsidRPr="00756FC4" w:rsidTr="00172338">
        <w:tc>
          <w:tcPr>
            <w:tcW w:w="3260" w:type="dxa"/>
            <w:shd w:val="clear" w:color="auto" w:fill="auto"/>
          </w:tcPr>
          <w:p w:rsidR="006404DB" w:rsidRPr="00756FC4" w:rsidRDefault="00A82B84" w:rsidP="00172338">
            <w:pPr>
              <w:spacing w:after="0" w:line="360" w:lineRule="auto"/>
              <w:jc w:val="center"/>
              <w:rPr>
                <w:rFonts w:ascii="Verdana" w:hAnsi="Verdana" w:cs="Arial"/>
                <w:sz w:val="22"/>
                <w:szCs w:val="22"/>
                <w:lang w:val="es-ES_tradnl" w:eastAsia="es-ES_tradnl"/>
              </w:rPr>
            </w:pPr>
            <w:r w:rsidRPr="00756FC4">
              <w:rPr>
                <w:rFonts w:ascii="Verdana" w:hAnsi="Verdana" w:cs="Arial"/>
                <w:sz w:val="22"/>
                <w:szCs w:val="22"/>
                <w:lang w:val="es-ES_tradnl" w:eastAsia="es-ES_tradnl"/>
              </w:rPr>
              <w:t>8-9</w:t>
            </w:r>
            <w:r w:rsidR="006404DB" w:rsidRPr="00756FC4">
              <w:rPr>
                <w:rFonts w:ascii="Verdana" w:hAnsi="Verdana" w:cs="Arial"/>
                <w:sz w:val="22"/>
                <w:szCs w:val="22"/>
                <w:lang w:val="es-ES_tradnl" w:eastAsia="es-ES_tradnl"/>
              </w:rPr>
              <w:t xml:space="preserve"> años</w:t>
            </w:r>
          </w:p>
        </w:tc>
        <w:tc>
          <w:tcPr>
            <w:tcW w:w="992" w:type="dxa"/>
            <w:shd w:val="clear" w:color="auto" w:fill="auto"/>
          </w:tcPr>
          <w:p w:rsidR="006404DB" w:rsidRPr="00756FC4" w:rsidRDefault="005021A2" w:rsidP="00172338">
            <w:pPr>
              <w:spacing w:after="0" w:line="360" w:lineRule="auto"/>
              <w:jc w:val="center"/>
              <w:rPr>
                <w:rFonts w:ascii="Verdana" w:hAnsi="Verdana" w:cs="Arial"/>
                <w:sz w:val="22"/>
                <w:szCs w:val="22"/>
                <w:lang w:val="es-ES_tradnl" w:eastAsia="es-ES_tradnl"/>
              </w:rPr>
            </w:pPr>
            <w:r w:rsidRPr="00756FC4">
              <w:rPr>
                <w:rFonts w:ascii="Verdana" w:hAnsi="Verdana" w:cs="Arial"/>
                <w:sz w:val="22"/>
                <w:szCs w:val="22"/>
                <w:lang w:val="es-ES_tradnl" w:eastAsia="es-ES_tradnl"/>
              </w:rPr>
              <w:t>9</w:t>
            </w:r>
          </w:p>
        </w:tc>
        <w:tc>
          <w:tcPr>
            <w:tcW w:w="851" w:type="dxa"/>
            <w:shd w:val="clear" w:color="auto" w:fill="auto"/>
          </w:tcPr>
          <w:p w:rsidR="006404DB" w:rsidRPr="00756FC4" w:rsidRDefault="00D97991" w:rsidP="00172338">
            <w:pPr>
              <w:spacing w:after="0" w:line="360" w:lineRule="auto"/>
              <w:jc w:val="center"/>
              <w:rPr>
                <w:rFonts w:ascii="Verdana" w:hAnsi="Verdana" w:cs="Arial"/>
                <w:sz w:val="22"/>
                <w:szCs w:val="22"/>
                <w:lang w:val="es-ES_tradnl" w:eastAsia="es-ES_tradnl"/>
              </w:rPr>
            </w:pPr>
            <w:r w:rsidRPr="00756FC4">
              <w:rPr>
                <w:rFonts w:ascii="Verdana" w:hAnsi="Verdana" w:cs="Arial"/>
                <w:sz w:val="22"/>
                <w:szCs w:val="22"/>
                <w:lang w:val="es-ES_tradnl" w:eastAsia="es-ES_tradnl"/>
              </w:rPr>
              <w:t>8.9</w:t>
            </w:r>
          </w:p>
        </w:tc>
        <w:tc>
          <w:tcPr>
            <w:tcW w:w="992" w:type="dxa"/>
            <w:shd w:val="clear" w:color="auto" w:fill="auto"/>
          </w:tcPr>
          <w:p w:rsidR="006404DB" w:rsidRPr="00756FC4" w:rsidRDefault="005021A2" w:rsidP="00172338">
            <w:pPr>
              <w:spacing w:after="0" w:line="360" w:lineRule="auto"/>
              <w:jc w:val="center"/>
              <w:rPr>
                <w:rFonts w:ascii="Verdana" w:hAnsi="Verdana" w:cs="Arial"/>
                <w:sz w:val="22"/>
                <w:szCs w:val="22"/>
                <w:lang w:val="es-ES_tradnl" w:eastAsia="es-ES_tradnl"/>
              </w:rPr>
            </w:pPr>
            <w:r w:rsidRPr="00756FC4">
              <w:rPr>
                <w:rFonts w:ascii="Verdana" w:hAnsi="Verdana" w:cs="Arial"/>
                <w:sz w:val="22"/>
                <w:szCs w:val="22"/>
                <w:lang w:val="es-ES_tradnl" w:eastAsia="es-ES_tradnl"/>
              </w:rPr>
              <w:t>19</w:t>
            </w:r>
          </w:p>
        </w:tc>
        <w:tc>
          <w:tcPr>
            <w:tcW w:w="992" w:type="dxa"/>
            <w:shd w:val="clear" w:color="auto" w:fill="auto"/>
          </w:tcPr>
          <w:p w:rsidR="006404DB" w:rsidRPr="00756FC4" w:rsidRDefault="00D97991" w:rsidP="00172338">
            <w:pPr>
              <w:spacing w:after="0" w:line="360" w:lineRule="auto"/>
              <w:jc w:val="center"/>
              <w:rPr>
                <w:rFonts w:ascii="Verdana" w:hAnsi="Verdana" w:cs="Arial"/>
                <w:sz w:val="22"/>
                <w:szCs w:val="22"/>
                <w:lang w:val="es-ES_tradnl" w:eastAsia="es-ES_tradnl"/>
              </w:rPr>
            </w:pPr>
            <w:r w:rsidRPr="00756FC4">
              <w:rPr>
                <w:rFonts w:ascii="Verdana" w:hAnsi="Verdana" w:cs="Arial"/>
                <w:sz w:val="22"/>
                <w:szCs w:val="22"/>
                <w:lang w:val="es-ES_tradnl" w:eastAsia="es-ES_tradnl"/>
              </w:rPr>
              <w:t>18.8</w:t>
            </w:r>
          </w:p>
        </w:tc>
        <w:tc>
          <w:tcPr>
            <w:tcW w:w="993" w:type="dxa"/>
            <w:shd w:val="clear" w:color="auto" w:fill="auto"/>
          </w:tcPr>
          <w:p w:rsidR="006404DB" w:rsidRPr="00756FC4" w:rsidRDefault="00466E93" w:rsidP="00172338">
            <w:pPr>
              <w:spacing w:after="0" w:line="360" w:lineRule="auto"/>
              <w:jc w:val="center"/>
              <w:rPr>
                <w:rFonts w:ascii="Verdana" w:hAnsi="Verdana" w:cs="Arial"/>
                <w:sz w:val="22"/>
                <w:szCs w:val="22"/>
                <w:lang w:val="es-ES_tradnl" w:eastAsia="es-ES_tradnl"/>
              </w:rPr>
            </w:pPr>
            <w:r w:rsidRPr="00756FC4">
              <w:rPr>
                <w:rFonts w:ascii="Verdana" w:hAnsi="Verdana" w:cs="Arial"/>
                <w:sz w:val="22"/>
                <w:szCs w:val="22"/>
                <w:lang w:val="es-ES_tradnl" w:eastAsia="es-ES_tradnl"/>
              </w:rPr>
              <w:t>28</w:t>
            </w:r>
          </w:p>
        </w:tc>
        <w:tc>
          <w:tcPr>
            <w:tcW w:w="1023" w:type="dxa"/>
            <w:shd w:val="clear" w:color="auto" w:fill="auto"/>
          </w:tcPr>
          <w:p w:rsidR="006404DB" w:rsidRPr="00756FC4" w:rsidRDefault="00466E93" w:rsidP="00172338">
            <w:pPr>
              <w:spacing w:after="0" w:line="360" w:lineRule="auto"/>
              <w:jc w:val="center"/>
              <w:rPr>
                <w:rFonts w:ascii="Verdana" w:hAnsi="Verdana" w:cs="Arial"/>
                <w:sz w:val="22"/>
                <w:szCs w:val="22"/>
                <w:lang w:val="es-ES_tradnl" w:eastAsia="es-ES_tradnl"/>
              </w:rPr>
            </w:pPr>
            <w:r w:rsidRPr="00756FC4">
              <w:rPr>
                <w:rFonts w:ascii="Verdana" w:hAnsi="Verdana" w:cs="Arial"/>
                <w:sz w:val="22"/>
                <w:szCs w:val="22"/>
                <w:lang w:val="es-ES_tradnl" w:eastAsia="es-ES_tradnl"/>
              </w:rPr>
              <w:t>27.7</w:t>
            </w:r>
          </w:p>
        </w:tc>
      </w:tr>
      <w:tr w:rsidR="006404DB" w:rsidRPr="00756FC4" w:rsidTr="00172338">
        <w:tc>
          <w:tcPr>
            <w:tcW w:w="3260" w:type="dxa"/>
            <w:shd w:val="clear" w:color="auto" w:fill="auto"/>
          </w:tcPr>
          <w:p w:rsidR="006404DB" w:rsidRPr="00756FC4" w:rsidRDefault="00A82B84" w:rsidP="00172338">
            <w:pPr>
              <w:spacing w:after="0" w:line="360" w:lineRule="auto"/>
              <w:jc w:val="center"/>
              <w:rPr>
                <w:rFonts w:ascii="Verdana" w:hAnsi="Verdana" w:cs="Arial"/>
                <w:sz w:val="22"/>
                <w:szCs w:val="22"/>
                <w:lang w:val="es-ES_tradnl" w:eastAsia="es-ES_tradnl"/>
              </w:rPr>
            </w:pPr>
            <w:r w:rsidRPr="00756FC4">
              <w:rPr>
                <w:rFonts w:ascii="Verdana" w:hAnsi="Verdana" w:cs="Arial"/>
                <w:sz w:val="22"/>
                <w:szCs w:val="22"/>
                <w:lang w:val="es-ES_tradnl" w:eastAsia="es-ES_tradnl"/>
              </w:rPr>
              <w:t>10-11</w:t>
            </w:r>
            <w:r w:rsidR="006404DB" w:rsidRPr="00756FC4">
              <w:rPr>
                <w:rFonts w:ascii="Verdana" w:hAnsi="Verdana" w:cs="Arial"/>
                <w:sz w:val="22"/>
                <w:szCs w:val="22"/>
                <w:lang w:val="es-ES_tradnl" w:eastAsia="es-ES_tradnl"/>
              </w:rPr>
              <w:t xml:space="preserve"> años</w:t>
            </w:r>
          </w:p>
        </w:tc>
        <w:tc>
          <w:tcPr>
            <w:tcW w:w="992" w:type="dxa"/>
            <w:shd w:val="clear" w:color="auto" w:fill="auto"/>
          </w:tcPr>
          <w:p w:rsidR="006404DB" w:rsidRPr="00756FC4" w:rsidRDefault="005021A2" w:rsidP="00172338">
            <w:pPr>
              <w:spacing w:after="0" w:line="360" w:lineRule="auto"/>
              <w:jc w:val="center"/>
              <w:rPr>
                <w:rFonts w:ascii="Verdana" w:hAnsi="Verdana" w:cs="Arial"/>
                <w:sz w:val="22"/>
                <w:szCs w:val="22"/>
                <w:lang w:val="es-ES_tradnl" w:eastAsia="es-ES_tradnl"/>
              </w:rPr>
            </w:pPr>
            <w:r w:rsidRPr="00756FC4">
              <w:rPr>
                <w:rFonts w:ascii="Verdana" w:hAnsi="Verdana" w:cs="Arial"/>
                <w:sz w:val="22"/>
                <w:szCs w:val="22"/>
                <w:lang w:val="es-ES_tradnl" w:eastAsia="es-ES_tradnl"/>
              </w:rPr>
              <w:t>24</w:t>
            </w:r>
          </w:p>
        </w:tc>
        <w:tc>
          <w:tcPr>
            <w:tcW w:w="851" w:type="dxa"/>
            <w:shd w:val="clear" w:color="auto" w:fill="auto"/>
          </w:tcPr>
          <w:p w:rsidR="006404DB" w:rsidRPr="00756FC4" w:rsidRDefault="00D97991" w:rsidP="00172338">
            <w:pPr>
              <w:spacing w:after="0" w:line="360" w:lineRule="auto"/>
              <w:jc w:val="center"/>
              <w:rPr>
                <w:rFonts w:ascii="Verdana" w:hAnsi="Verdana" w:cs="Arial"/>
                <w:sz w:val="22"/>
                <w:szCs w:val="22"/>
                <w:lang w:val="es-ES_tradnl" w:eastAsia="es-ES_tradnl"/>
              </w:rPr>
            </w:pPr>
            <w:r w:rsidRPr="00756FC4">
              <w:rPr>
                <w:rFonts w:ascii="Verdana" w:hAnsi="Verdana" w:cs="Arial"/>
                <w:sz w:val="22"/>
                <w:szCs w:val="22"/>
                <w:lang w:val="es-ES_tradnl" w:eastAsia="es-ES_tradnl"/>
              </w:rPr>
              <w:t>23.7</w:t>
            </w:r>
          </w:p>
        </w:tc>
        <w:tc>
          <w:tcPr>
            <w:tcW w:w="992" w:type="dxa"/>
            <w:shd w:val="clear" w:color="auto" w:fill="auto"/>
          </w:tcPr>
          <w:p w:rsidR="006404DB" w:rsidRPr="00756FC4" w:rsidRDefault="005021A2" w:rsidP="00172338">
            <w:pPr>
              <w:spacing w:after="0" w:line="360" w:lineRule="auto"/>
              <w:jc w:val="center"/>
              <w:rPr>
                <w:rFonts w:ascii="Verdana" w:hAnsi="Verdana" w:cs="Arial"/>
                <w:sz w:val="22"/>
                <w:szCs w:val="22"/>
                <w:lang w:val="es-ES_tradnl" w:eastAsia="es-ES_tradnl"/>
              </w:rPr>
            </w:pPr>
            <w:r w:rsidRPr="00756FC4">
              <w:rPr>
                <w:rFonts w:ascii="Verdana" w:hAnsi="Verdana" w:cs="Arial"/>
                <w:sz w:val="22"/>
                <w:szCs w:val="22"/>
                <w:lang w:val="es-ES_tradnl" w:eastAsia="es-ES_tradnl"/>
              </w:rPr>
              <w:t>25</w:t>
            </w:r>
          </w:p>
        </w:tc>
        <w:tc>
          <w:tcPr>
            <w:tcW w:w="992" w:type="dxa"/>
            <w:shd w:val="clear" w:color="auto" w:fill="auto"/>
          </w:tcPr>
          <w:p w:rsidR="006404DB" w:rsidRPr="00756FC4" w:rsidRDefault="00D97991" w:rsidP="00172338">
            <w:pPr>
              <w:spacing w:after="0" w:line="360" w:lineRule="auto"/>
              <w:jc w:val="center"/>
              <w:rPr>
                <w:rFonts w:ascii="Verdana" w:hAnsi="Verdana" w:cs="Arial"/>
                <w:sz w:val="22"/>
                <w:szCs w:val="22"/>
                <w:lang w:val="es-ES_tradnl" w:eastAsia="es-ES_tradnl"/>
              </w:rPr>
            </w:pPr>
            <w:r w:rsidRPr="00756FC4">
              <w:rPr>
                <w:rFonts w:ascii="Verdana" w:hAnsi="Verdana" w:cs="Arial"/>
                <w:sz w:val="22"/>
                <w:szCs w:val="22"/>
                <w:lang w:val="es-ES_tradnl" w:eastAsia="es-ES_tradnl"/>
              </w:rPr>
              <w:t>24.7</w:t>
            </w:r>
          </w:p>
        </w:tc>
        <w:tc>
          <w:tcPr>
            <w:tcW w:w="993" w:type="dxa"/>
            <w:shd w:val="clear" w:color="auto" w:fill="auto"/>
          </w:tcPr>
          <w:p w:rsidR="006404DB" w:rsidRPr="00756FC4" w:rsidRDefault="00466E93" w:rsidP="00172338">
            <w:pPr>
              <w:spacing w:after="0" w:line="360" w:lineRule="auto"/>
              <w:jc w:val="center"/>
              <w:rPr>
                <w:rFonts w:ascii="Verdana" w:hAnsi="Verdana" w:cs="Arial"/>
                <w:b/>
                <w:i/>
                <w:sz w:val="22"/>
                <w:szCs w:val="22"/>
                <w:lang w:val="es-ES_tradnl" w:eastAsia="es-ES_tradnl"/>
              </w:rPr>
            </w:pPr>
            <w:r w:rsidRPr="00756FC4">
              <w:rPr>
                <w:rFonts w:ascii="Verdana" w:hAnsi="Verdana" w:cs="Arial"/>
                <w:b/>
                <w:i/>
                <w:sz w:val="22"/>
                <w:szCs w:val="22"/>
                <w:lang w:val="es-ES_tradnl" w:eastAsia="es-ES_tradnl"/>
              </w:rPr>
              <w:t>49</w:t>
            </w:r>
          </w:p>
        </w:tc>
        <w:tc>
          <w:tcPr>
            <w:tcW w:w="1023" w:type="dxa"/>
            <w:shd w:val="clear" w:color="auto" w:fill="auto"/>
          </w:tcPr>
          <w:p w:rsidR="006404DB" w:rsidRPr="00756FC4" w:rsidRDefault="00466E93" w:rsidP="00172338">
            <w:pPr>
              <w:spacing w:after="0" w:line="360" w:lineRule="auto"/>
              <w:jc w:val="center"/>
              <w:rPr>
                <w:rFonts w:ascii="Verdana" w:hAnsi="Verdana" w:cs="Arial"/>
                <w:b/>
                <w:i/>
                <w:sz w:val="22"/>
                <w:szCs w:val="22"/>
                <w:lang w:val="es-ES_tradnl" w:eastAsia="es-ES_tradnl"/>
              </w:rPr>
            </w:pPr>
            <w:r w:rsidRPr="00756FC4">
              <w:rPr>
                <w:rFonts w:ascii="Verdana" w:hAnsi="Verdana" w:cs="Arial"/>
                <w:b/>
                <w:i/>
                <w:sz w:val="22"/>
                <w:szCs w:val="22"/>
                <w:lang w:val="es-ES_tradnl" w:eastAsia="es-ES_tradnl"/>
              </w:rPr>
              <w:t>45.0</w:t>
            </w:r>
          </w:p>
        </w:tc>
      </w:tr>
      <w:tr w:rsidR="006404DB" w:rsidRPr="00756FC4" w:rsidTr="00172338">
        <w:tc>
          <w:tcPr>
            <w:tcW w:w="3260" w:type="dxa"/>
            <w:shd w:val="clear" w:color="auto" w:fill="auto"/>
          </w:tcPr>
          <w:p w:rsidR="006404DB" w:rsidRPr="00756FC4" w:rsidRDefault="006404DB" w:rsidP="00172338">
            <w:pPr>
              <w:spacing w:after="0" w:line="360" w:lineRule="auto"/>
              <w:jc w:val="center"/>
              <w:rPr>
                <w:rFonts w:ascii="Verdana" w:hAnsi="Verdana" w:cs="Arial"/>
                <w:b/>
                <w:sz w:val="22"/>
                <w:szCs w:val="22"/>
                <w:lang w:val="es-ES_tradnl" w:eastAsia="es-ES_tradnl"/>
              </w:rPr>
            </w:pPr>
            <w:r w:rsidRPr="00756FC4">
              <w:rPr>
                <w:rFonts w:ascii="Verdana" w:hAnsi="Verdana" w:cs="Arial"/>
                <w:b/>
                <w:sz w:val="22"/>
                <w:szCs w:val="22"/>
                <w:lang w:val="es-ES_tradnl" w:eastAsia="es-ES_tradnl"/>
              </w:rPr>
              <w:t>Total</w:t>
            </w:r>
          </w:p>
        </w:tc>
        <w:tc>
          <w:tcPr>
            <w:tcW w:w="992" w:type="dxa"/>
            <w:shd w:val="clear" w:color="auto" w:fill="auto"/>
          </w:tcPr>
          <w:p w:rsidR="006404DB" w:rsidRPr="00756FC4" w:rsidRDefault="001E3777" w:rsidP="00172338">
            <w:pPr>
              <w:spacing w:after="0" w:line="360" w:lineRule="auto"/>
              <w:jc w:val="center"/>
              <w:rPr>
                <w:rFonts w:ascii="Verdana" w:hAnsi="Verdana" w:cs="Arial"/>
                <w:sz w:val="22"/>
                <w:szCs w:val="22"/>
                <w:lang w:val="es-ES_tradnl" w:eastAsia="es-ES_tradnl"/>
              </w:rPr>
            </w:pPr>
            <w:r w:rsidRPr="00756FC4">
              <w:rPr>
                <w:rFonts w:ascii="Verdana" w:hAnsi="Verdana" w:cs="Arial"/>
                <w:sz w:val="22"/>
                <w:szCs w:val="22"/>
                <w:lang w:val="es-ES_tradnl" w:eastAsia="es-ES_tradnl"/>
              </w:rPr>
              <w:t>48</w:t>
            </w:r>
          </w:p>
        </w:tc>
        <w:tc>
          <w:tcPr>
            <w:tcW w:w="851" w:type="dxa"/>
            <w:shd w:val="clear" w:color="auto" w:fill="auto"/>
          </w:tcPr>
          <w:p w:rsidR="006404DB" w:rsidRPr="00756FC4" w:rsidRDefault="00895C27" w:rsidP="00172338">
            <w:pPr>
              <w:spacing w:after="0" w:line="360" w:lineRule="auto"/>
              <w:jc w:val="center"/>
              <w:rPr>
                <w:rFonts w:ascii="Verdana" w:hAnsi="Verdana" w:cs="Arial"/>
                <w:sz w:val="22"/>
                <w:szCs w:val="22"/>
                <w:lang w:val="es-ES_tradnl" w:eastAsia="es-ES_tradnl"/>
              </w:rPr>
            </w:pPr>
            <w:r w:rsidRPr="00756FC4">
              <w:rPr>
                <w:rFonts w:ascii="Verdana" w:hAnsi="Verdana" w:cs="Arial"/>
                <w:sz w:val="22"/>
                <w:szCs w:val="22"/>
                <w:lang w:val="es-ES_tradnl" w:eastAsia="es-ES_tradnl"/>
              </w:rPr>
              <w:t>47.5</w:t>
            </w:r>
          </w:p>
        </w:tc>
        <w:tc>
          <w:tcPr>
            <w:tcW w:w="992" w:type="dxa"/>
            <w:shd w:val="clear" w:color="auto" w:fill="auto"/>
          </w:tcPr>
          <w:p w:rsidR="006404DB" w:rsidRPr="00756FC4" w:rsidRDefault="001E3777" w:rsidP="00172338">
            <w:pPr>
              <w:spacing w:after="0" w:line="360" w:lineRule="auto"/>
              <w:jc w:val="center"/>
              <w:rPr>
                <w:rFonts w:ascii="Verdana" w:hAnsi="Verdana" w:cs="Arial"/>
                <w:b/>
                <w:i/>
                <w:sz w:val="22"/>
                <w:szCs w:val="22"/>
                <w:lang w:val="es-ES_tradnl" w:eastAsia="es-ES_tradnl"/>
              </w:rPr>
            </w:pPr>
            <w:r w:rsidRPr="00756FC4">
              <w:rPr>
                <w:rFonts w:ascii="Verdana" w:hAnsi="Verdana" w:cs="Arial"/>
                <w:b/>
                <w:i/>
                <w:sz w:val="22"/>
                <w:szCs w:val="22"/>
                <w:lang w:val="es-ES_tradnl" w:eastAsia="es-ES_tradnl"/>
              </w:rPr>
              <w:t>63</w:t>
            </w:r>
          </w:p>
        </w:tc>
        <w:tc>
          <w:tcPr>
            <w:tcW w:w="992" w:type="dxa"/>
            <w:shd w:val="clear" w:color="auto" w:fill="auto"/>
          </w:tcPr>
          <w:p w:rsidR="006404DB" w:rsidRPr="00756FC4" w:rsidRDefault="00895C27" w:rsidP="00172338">
            <w:pPr>
              <w:spacing w:after="0" w:line="360" w:lineRule="auto"/>
              <w:jc w:val="center"/>
              <w:rPr>
                <w:rFonts w:ascii="Verdana" w:hAnsi="Verdana" w:cs="Arial"/>
                <w:b/>
                <w:i/>
                <w:sz w:val="22"/>
                <w:szCs w:val="22"/>
                <w:lang w:val="es-ES_tradnl" w:eastAsia="es-ES_tradnl"/>
              </w:rPr>
            </w:pPr>
            <w:r w:rsidRPr="00756FC4">
              <w:rPr>
                <w:rFonts w:ascii="Verdana" w:hAnsi="Verdana" w:cs="Arial"/>
                <w:b/>
                <w:i/>
                <w:sz w:val="22"/>
                <w:szCs w:val="22"/>
                <w:lang w:val="es-ES_tradnl" w:eastAsia="es-ES_tradnl"/>
              </w:rPr>
              <w:t>62.5</w:t>
            </w:r>
          </w:p>
        </w:tc>
        <w:tc>
          <w:tcPr>
            <w:tcW w:w="993" w:type="dxa"/>
            <w:shd w:val="clear" w:color="auto" w:fill="auto"/>
          </w:tcPr>
          <w:p w:rsidR="006404DB" w:rsidRPr="00756FC4" w:rsidRDefault="007503CF" w:rsidP="00172338">
            <w:pPr>
              <w:spacing w:after="0" w:line="360" w:lineRule="auto"/>
              <w:jc w:val="center"/>
              <w:rPr>
                <w:rFonts w:ascii="Verdana" w:hAnsi="Verdana" w:cs="Arial"/>
                <w:sz w:val="22"/>
                <w:szCs w:val="22"/>
                <w:lang w:val="es-ES_tradnl" w:eastAsia="es-ES_tradnl"/>
              </w:rPr>
            </w:pPr>
            <w:r w:rsidRPr="00756FC4">
              <w:rPr>
                <w:rFonts w:ascii="Verdana" w:hAnsi="Verdana" w:cs="Arial"/>
                <w:sz w:val="22"/>
                <w:szCs w:val="22"/>
                <w:lang w:val="es-ES_tradnl" w:eastAsia="es-ES_tradnl"/>
              </w:rPr>
              <w:t>101</w:t>
            </w:r>
          </w:p>
        </w:tc>
        <w:tc>
          <w:tcPr>
            <w:tcW w:w="1023" w:type="dxa"/>
            <w:shd w:val="clear" w:color="auto" w:fill="auto"/>
          </w:tcPr>
          <w:p w:rsidR="006404DB" w:rsidRPr="00756FC4" w:rsidRDefault="007503CF" w:rsidP="00172338">
            <w:pPr>
              <w:spacing w:after="0" w:line="360" w:lineRule="auto"/>
              <w:jc w:val="center"/>
              <w:rPr>
                <w:rFonts w:ascii="Verdana" w:hAnsi="Verdana" w:cs="Arial"/>
                <w:sz w:val="22"/>
                <w:szCs w:val="22"/>
                <w:lang w:val="es-ES_tradnl" w:eastAsia="es-ES_tradnl"/>
              </w:rPr>
            </w:pPr>
            <w:r w:rsidRPr="00756FC4">
              <w:rPr>
                <w:rFonts w:ascii="Verdana" w:hAnsi="Verdana" w:cs="Arial"/>
                <w:sz w:val="22"/>
                <w:szCs w:val="22"/>
                <w:lang w:val="es-ES_tradnl" w:eastAsia="es-ES_tradnl"/>
              </w:rPr>
              <w:t>100</w:t>
            </w:r>
            <w:r w:rsidR="00365DEE" w:rsidRPr="00756FC4">
              <w:rPr>
                <w:rFonts w:ascii="Verdana" w:hAnsi="Verdana" w:cs="Arial"/>
                <w:sz w:val="22"/>
                <w:szCs w:val="22"/>
                <w:lang w:val="es-ES_tradnl" w:eastAsia="es-ES_tradnl"/>
              </w:rPr>
              <w:t>.0</w:t>
            </w:r>
          </w:p>
        </w:tc>
      </w:tr>
    </w:tbl>
    <w:p w:rsidR="006404DB" w:rsidRPr="00756FC4" w:rsidRDefault="006404DB" w:rsidP="006404DB">
      <w:pPr>
        <w:spacing w:after="0" w:line="360" w:lineRule="auto"/>
        <w:jc w:val="both"/>
        <w:rPr>
          <w:rFonts w:ascii="Verdana" w:hAnsi="Verdana" w:cs="Arial"/>
          <w:b/>
          <w:sz w:val="22"/>
          <w:szCs w:val="22"/>
          <w:lang w:val="es-ES_tradnl" w:eastAsia="es-ES_tradnl"/>
        </w:rPr>
      </w:pPr>
    </w:p>
    <w:p w:rsidR="006404DB" w:rsidRPr="00756FC4" w:rsidRDefault="006404DB" w:rsidP="006404DB">
      <w:pPr>
        <w:spacing w:after="0" w:line="360" w:lineRule="auto"/>
        <w:jc w:val="both"/>
        <w:rPr>
          <w:rFonts w:ascii="Verdana" w:hAnsi="Verdana" w:cs="Arial"/>
          <w:sz w:val="22"/>
          <w:szCs w:val="22"/>
          <w:lang w:val="es-MX" w:eastAsia="en-US"/>
        </w:rPr>
      </w:pPr>
    </w:p>
    <w:p w:rsidR="006404DB" w:rsidRPr="00756FC4" w:rsidRDefault="006404DB" w:rsidP="006404DB">
      <w:pPr>
        <w:spacing w:after="0" w:line="360" w:lineRule="auto"/>
        <w:ind w:left="567"/>
        <w:jc w:val="both"/>
        <w:rPr>
          <w:rFonts w:ascii="Verdana" w:hAnsi="Verdana" w:cs="Arial"/>
          <w:sz w:val="22"/>
          <w:szCs w:val="22"/>
          <w:lang w:val="es-MX" w:eastAsia="en-US"/>
        </w:rPr>
      </w:pPr>
      <w:r w:rsidRPr="00756FC4">
        <w:rPr>
          <w:rFonts w:ascii="Verdana" w:hAnsi="Verdana" w:cs="Arial"/>
          <w:sz w:val="22"/>
          <w:szCs w:val="22"/>
          <w:lang w:val="es-MX" w:eastAsia="en-US"/>
        </w:rPr>
        <w:t xml:space="preserve">  </w:t>
      </w:r>
    </w:p>
    <w:p w:rsidR="006404DB" w:rsidRPr="00756FC4" w:rsidRDefault="006404DB" w:rsidP="006404DB">
      <w:pPr>
        <w:rPr>
          <w:rFonts w:ascii="Verdana" w:hAnsi="Verdana" w:cs="Arial"/>
          <w:sz w:val="22"/>
          <w:szCs w:val="22"/>
          <w:lang w:val="es-MX" w:eastAsia="en-US"/>
        </w:rPr>
      </w:pPr>
    </w:p>
    <w:p w:rsidR="006404DB" w:rsidRPr="00756FC4" w:rsidRDefault="006404DB" w:rsidP="006404DB">
      <w:pPr>
        <w:rPr>
          <w:rFonts w:ascii="Verdana" w:hAnsi="Verdana" w:cs="Arial"/>
          <w:sz w:val="22"/>
          <w:szCs w:val="22"/>
          <w:lang w:val="es-MX" w:eastAsia="en-US"/>
        </w:rPr>
      </w:pPr>
    </w:p>
    <w:p w:rsidR="006404DB" w:rsidRPr="00756FC4" w:rsidRDefault="006404DB" w:rsidP="006404DB">
      <w:pPr>
        <w:rPr>
          <w:rFonts w:ascii="Verdana" w:hAnsi="Verdana" w:cs="Arial"/>
          <w:sz w:val="22"/>
          <w:szCs w:val="22"/>
          <w:lang w:val="es-MX" w:eastAsia="en-US"/>
        </w:rPr>
      </w:pPr>
    </w:p>
    <w:p w:rsidR="006404DB" w:rsidRPr="00756FC4" w:rsidRDefault="006404DB" w:rsidP="00D55831">
      <w:pPr>
        <w:spacing w:after="0"/>
        <w:rPr>
          <w:rFonts w:ascii="Verdana" w:hAnsi="Verdana" w:cs="Arial"/>
          <w:sz w:val="22"/>
          <w:szCs w:val="22"/>
          <w:lang w:val="es-MX" w:eastAsia="en-US"/>
        </w:rPr>
      </w:pPr>
    </w:p>
    <w:p w:rsidR="00AC34A9" w:rsidRPr="00756FC4" w:rsidRDefault="00AC34A9" w:rsidP="006404DB">
      <w:pPr>
        <w:tabs>
          <w:tab w:val="left" w:pos="915"/>
        </w:tabs>
        <w:ind w:left="567"/>
        <w:jc w:val="both"/>
        <w:rPr>
          <w:rFonts w:ascii="Verdana" w:hAnsi="Verdana" w:cs="Arial"/>
          <w:b/>
          <w:sz w:val="22"/>
          <w:szCs w:val="22"/>
          <w:lang w:val="es-MX" w:eastAsia="en-US"/>
        </w:rPr>
      </w:pPr>
      <w:r w:rsidRPr="00756FC4">
        <w:rPr>
          <w:rFonts w:ascii="Verdana" w:hAnsi="Verdana" w:cs="Arial"/>
          <w:b/>
          <w:sz w:val="22"/>
          <w:szCs w:val="22"/>
          <w:lang w:val="es-MX" w:eastAsia="en-US"/>
        </w:rPr>
        <w:t>Fuente: Planilla de recolección de datos</w:t>
      </w:r>
    </w:p>
    <w:p w:rsidR="006404DB" w:rsidRPr="00756FC4" w:rsidRDefault="006404DB" w:rsidP="006404DB">
      <w:pPr>
        <w:tabs>
          <w:tab w:val="left" w:pos="915"/>
        </w:tabs>
        <w:ind w:left="567"/>
        <w:jc w:val="both"/>
        <w:rPr>
          <w:rFonts w:ascii="Verdana" w:hAnsi="Verdana" w:cs="Arial"/>
          <w:sz w:val="22"/>
          <w:szCs w:val="22"/>
          <w:lang w:val="es-MX" w:eastAsia="en-US"/>
        </w:rPr>
      </w:pPr>
      <w:r w:rsidRPr="00756FC4">
        <w:rPr>
          <w:rFonts w:ascii="Verdana" w:hAnsi="Verdana" w:cs="Arial"/>
          <w:sz w:val="22"/>
          <w:szCs w:val="22"/>
          <w:lang w:val="es-MX" w:eastAsia="en-US"/>
        </w:rPr>
        <w:t xml:space="preserve">En la Tabla No. 2 se aprecian </w:t>
      </w:r>
      <w:r w:rsidR="00B92E87" w:rsidRPr="00756FC4">
        <w:rPr>
          <w:rFonts w:ascii="Verdana" w:hAnsi="Verdana" w:cs="Arial"/>
          <w:sz w:val="22"/>
          <w:szCs w:val="22"/>
          <w:lang w:val="es-MX" w:eastAsia="en-US"/>
        </w:rPr>
        <w:t>que la malnutrición por exceso afecta en mayor grado a la población femenina con 32 pacientes para un 31.7%</w:t>
      </w:r>
    </w:p>
    <w:p w:rsidR="00544F4A" w:rsidRPr="00756FC4" w:rsidRDefault="00544F4A" w:rsidP="006404DB">
      <w:pPr>
        <w:tabs>
          <w:tab w:val="left" w:pos="915"/>
        </w:tabs>
        <w:ind w:left="567"/>
        <w:jc w:val="both"/>
        <w:rPr>
          <w:rFonts w:ascii="Verdana" w:hAnsi="Verdana" w:cs="Arial"/>
          <w:b/>
          <w:sz w:val="22"/>
          <w:szCs w:val="22"/>
          <w:lang w:val="es-ES_tradnl" w:eastAsia="en-US"/>
        </w:rPr>
      </w:pPr>
    </w:p>
    <w:p w:rsidR="00544F4A" w:rsidRPr="00756FC4" w:rsidRDefault="00544F4A" w:rsidP="006404DB">
      <w:pPr>
        <w:tabs>
          <w:tab w:val="left" w:pos="915"/>
        </w:tabs>
        <w:ind w:left="567"/>
        <w:jc w:val="both"/>
        <w:rPr>
          <w:rFonts w:ascii="Verdana" w:hAnsi="Verdana" w:cs="Arial"/>
          <w:b/>
          <w:sz w:val="22"/>
          <w:szCs w:val="22"/>
          <w:lang w:val="es-ES_tradnl" w:eastAsia="en-US"/>
        </w:rPr>
      </w:pPr>
    </w:p>
    <w:p w:rsidR="006404DB" w:rsidRPr="00756FC4" w:rsidRDefault="006404DB" w:rsidP="006404DB">
      <w:pPr>
        <w:tabs>
          <w:tab w:val="left" w:pos="915"/>
        </w:tabs>
        <w:ind w:left="567"/>
        <w:jc w:val="both"/>
        <w:rPr>
          <w:rFonts w:ascii="Verdana" w:hAnsi="Verdana" w:cs="Arial"/>
          <w:b/>
          <w:sz w:val="22"/>
          <w:szCs w:val="22"/>
          <w:lang w:val="es-ES_tradnl" w:eastAsia="en-US"/>
        </w:rPr>
      </w:pPr>
      <w:r w:rsidRPr="00756FC4">
        <w:rPr>
          <w:rFonts w:ascii="Verdana" w:hAnsi="Verdana" w:cs="Arial"/>
          <w:b/>
          <w:sz w:val="22"/>
          <w:szCs w:val="22"/>
          <w:lang w:val="es-ES_tradnl" w:eastAsia="en-US"/>
        </w:rPr>
        <w:t xml:space="preserve">Tabla 2 </w:t>
      </w:r>
      <w:r w:rsidR="00B70D2B" w:rsidRPr="00756FC4">
        <w:rPr>
          <w:rFonts w:ascii="Verdana" w:hAnsi="Verdana" w:cs="Arial"/>
          <w:b/>
          <w:sz w:val="22"/>
          <w:szCs w:val="22"/>
          <w:lang w:val="es-ES_tradnl" w:eastAsia="es-ES_tradnl"/>
        </w:rPr>
        <w:t>Sexo y tipo de malnutrición en escolares del ár</w:t>
      </w:r>
      <w:r w:rsidR="00A56CAD" w:rsidRPr="00756FC4">
        <w:rPr>
          <w:rFonts w:ascii="Verdana" w:hAnsi="Verdana" w:cs="Arial"/>
          <w:b/>
          <w:sz w:val="22"/>
          <w:szCs w:val="22"/>
          <w:lang w:val="es-ES_tradnl" w:eastAsia="es-ES_tradnl"/>
        </w:rPr>
        <w:t>ea de salud Ramón López Peña</w:t>
      </w:r>
      <w:r w:rsidR="00B70D2B" w:rsidRPr="00756FC4">
        <w:rPr>
          <w:rFonts w:ascii="Verdana" w:hAnsi="Verdana" w:cs="Arial"/>
          <w:b/>
          <w:sz w:val="22"/>
          <w:szCs w:val="22"/>
          <w:lang w:val="es-ES_tradnl" w:eastAsia="es-ES_tradnl"/>
        </w:rPr>
        <w:t>.</w:t>
      </w:r>
    </w:p>
    <w:tbl>
      <w:tblPr>
        <w:tblpPr w:leftFromText="141" w:rightFromText="141" w:vertAnchor="text" w:horzAnchor="margin" w:tblpXSpec="right" w:tblpY="2"/>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992"/>
        <w:gridCol w:w="851"/>
        <w:gridCol w:w="992"/>
        <w:gridCol w:w="992"/>
        <w:gridCol w:w="993"/>
        <w:gridCol w:w="1023"/>
      </w:tblGrid>
      <w:tr w:rsidR="00B70D2B" w:rsidRPr="00756FC4" w:rsidTr="00364184">
        <w:tc>
          <w:tcPr>
            <w:tcW w:w="3260" w:type="dxa"/>
            <w:vMerge w:val="restart"/>
            <w:shd w:val="clear" w:color="auto" w:fill="99FF99"/>
          </w:tcPr>
          <w:p w:rsidR="00B70D2B" w:rsidRPr="00756FC4" w:rsidRDefault="002C4715" w:rsidP="00172338">
            <w:pPr>
              <w:spacing w:after="0" w:line="360" w:lineRule="auto"/>
              <w:jc w:val="both"/>
              <w:rPr>
                <w:rFonts w:ascii="Verdana" w:hAnsi="Verdana" w:cs="Arial"/>
                <w:b/>
                <w:sz w:val="22"/>
                <w:szCs w:val="22"/>
                <w:lang w:val="es-ES_tradnl" w:eastAsia="es-ES_tradnl"/>
              </w:rPr>
            </w:pPr>
            <w:r w:rsidRPr="00756FC4">
              <w:rPr>
                <w:rFonts w:ascii="Verdana" w:hAnsi="Verdana" w:cs="Arial"/>
                <w:b/>
                <w:sz w:val="22"/>
                <w:szCs w:val="22"/>
                <w:lang w:val="es-ES_tradnl" w:eastAsia="es-ES_tradnl"/>
              </w:rPr>
              <w:t>Tipo de Malnutrición</w:t>
            </w:r>
          </w:p>
        </w:tc>
        <w:tc>
          <w:tcPr>
            <w:tcW w:w="3827" w:type="dxa"/>
            <w:gridSpan w:val="4"/>
            <w:shd w:val="clear" w:color="auto" w:fill="99FF99"/>
          </w:tcPr>
          <w:p w:rsidR="00B70D2B" w:rsidRPr="00756FC4" w:rsidRDefault="002C4715" w:rsidP="00172338">
            <w:pPr>
              <w:spacing w:after="0" w:line="360" w:lineRule="auto"/>
              <w:jc w:val="center"/>
              <w:rPr>
                <w:rFonts w:ascii="Verdana" w:hAnsi="Verdana" w:cs="Arial"/>
                <w:b/>
                <w:sz w:val="22"/>
                <w:szCs w:val="22"/>
                <w:lang w:val="es-ES_tradnl" w:eastAsia="es-ES_tradnl"/>
              </w:rPr>
            </w:pPr>
            <w:r w:rsidRPr="00756FC4">
              <w:rPr>
                <w:rFonts w:ascii="Verdana" w:hAnsi="Verdana" w:cs="Arial"/>
                <w:b/>
                <w:sz w:val="22"/>
                <w:szCs w:val="22"/>
                <w:lang w:val="es-ES_tradnl" w:eastAsia="es-ES_tradnl"/>
              </w:rPr>
              <w:t>Sexo</w:t>
            </w:r>
            <w:r w:rsidR="00B70D2B" w:rsidRPr="00756FC4">
              <w:rPr>
                <w:rFonts w:ascii="Verdana" w:hAnsi="Verdana" w:cs="Arial"/>
                <w:b/>
                <w:sz w:val="22"/>
                <w:szCs w:val="22"/>
                <w:lang w:val="es-ES_tradnl" w:eastAsia="es-ES_tradnl"/>
              </w:rPr>
              <w:t xml:space="preserve"> </w:t>
            </w:r>
          </w:p>
        </w:tc>
        <w:tc>
          <w:tcPr>
            <w:tcW w:w="2016" w:type="dxa"/>
            <w:gridSpan w:val="2"/>
            <w:vMerge w:val="restart"/>
            <w:shd w:val="clear" w:color="auto" w:fill="99FF99"/>
          </w:tcPr>
          <w:p w:rsidR="00B70D2B" w:rsidRPr="00756FC4" w:rsidRDefault="00B70D2B" w:rsidP="00172338">
            <w:pPr>
              <w:spacing w:after="0" w:line="360" w:lineRule="auto"/>
              <w:jc w:val="center"/>
              <w:rPr>
                <w:rFonts w:ascii="Verdana" w:hAnsi="Verdana" w:cs="Arial"/>
                <w:b/>
                <w:sz w:val="22"/>
                <w:szCs w:val="22"/>
                <w:lang w:val="es-ES_tradnl" w:eastAsia="es-ES_tradnl"/>
              </w:rPr>
            </w:pPr>
            <w:r w:rsidRPr="00756FC4">
              <w:rPr>
                <w:rFonts w:ascii="Verdana" w:hAnsi="Verdana" w:cs="Arial"/>
                <w:b/>
                <w:sz w:val="22"/>
                <w:szCs w:val="22"/>
                <w:lang w:val="es-ES_tradnl" w:eastAsia="es-ES_tradnl"/>
              </w:rPr>
              <w:t>Total</w:t>
            </w:r>
          </w:p>
        </w:tc>
      </w:tr>
      <w:tr w:rsidR="00B70D2B" w:rsidRPr="00756FC4" w:rsidTr="00364184">
        <w:tc>
          <w:tcPr>
            <w:tcW w:w="3260" w:type="dxa"/>
            <w:vMerge/>
            <w:shd w:val="clear" w:color="auto" w:fill="99FF99"/>
          </w:tcPr>
          <w:p w:rsidR="00B70D2B" w:rsidRPr="00756FC4" w:rsidRDefault="00B70D2B" w:rsidP="00172338">
            <w:pPr>
              <w:spacing w:after="0" w:line="360" w:lineRule="auto"/>
              <w:jc w:val="both"/>
              <w:rPr>
                <w:rFonts w:ascii="Verdana" w:hAnsi="Verdana" w:cs="Arial"/>
                <w:b/>
                <w:sz w:val="22"/>
                <w:szCs w:val="22"/>
                <w:lang w:val="es-ES_tradnl" w:eastAsia="es-ES_tradnl"/>
              </w:rPr>
            </w:pPr>
          </w:p>
        </w:tc>
        <w:tc>
          <w:tcPr>
            <w:tcW w:w="1843" w:type="dxa"/>
            <w:gridSpan w:val="2"/>
            <w:shd w:val="clear" w:color="auto" w:fill="99FF99"/>
          </w:tcPr>
          <w:p w:rsidR="00B70D2B" w:rsidRPr="00756FC4" w:rsidRDefault="006C4A3C" w:rsidP="00172338">
            <w:pPr>
              <w:spacing w:after="0" w:line="360" w:lineRule="auto"/>
              <w:jc w:val="center"/>
              <w:rPr>
                <w:rFonts w:ascii="Verdana" w:hAnsi="Verdana" w:cs="Arial"/>
                <w:b/>
                <w:sz w:val="22"/>
                <w:szCs w:val="22"/>
                <w:lang w:val="es-ES_tradnl" w:eastAsia="es-ES_tradnl"/>
              </w:rPr>
            </w:pPr>
            <w:r w:rsidRPr="00756FC4">
              <w:rPr>
                <w:rFonts w:ascii="Verdana" w:hAnsi="Verdana" w:cs="Arial"/>
                <w:b/>
                <w:sz w:val="22"/>
                <w:szCs w:val="22"/>
                <w:lang w:val="es-ES_tradnl" w:eastAsia="es-ES_tradnl"/>
              </w:rPr>
              <w:t>Masculino</w:t>
            </w:r>
          </w:p>
        </w:tc>
        <w:tc>
          <w:tcPr>
            <w:tcW w:w="1984" w:type="dxa"/>
            <w:gridSpan w:val="2"/>
            <w:shd w:val="clear" w:color="auto" w:fill="99FF99"/>
          </w:tcPr>
          <w:p w:rsidR="00B70D2B" w:rsidRPr="00756FC4" w:rsidRDefault="006C4A3C" w:rsidP="00172338">
            <w:pPr>
              <w:spacing w:after="0" w:line="360" w:lineRule="auto"/>
              <w:jc w:val="center"/>
              <w:rPr>
                <w:rFonts w:ascii="Verdana" w:hAnsi="Verdana" w:cs="Arial"/>
                <w:b/>
                <w:sz w:val="22"/>
                <w:szCs w:val="22"/>
                <w:lang w:val="es-ES_tradnl" w:eastAsia="es-ES_tradnl"/>
              </w:rPr>
            </w:pPr>
            <w:r w:rsidRPr="00756FC4">
              <w:rPr>
                <w:rFonts w:ascii="Verdana" w:hAnsi="Verdana" w:cs="Arial"/>
                <w:b/>
                <w:sz w:val="22"/>
                <w:szCs w:val="22"/>
                <w:lang w:val="es-ES_tradnl" w:eastAsia="es-ES_tradnl"/>
              </w:rPr>
              <w:t>Femenino</w:t>
            </w:r>
          </w:p>
        </w:tc>
        <w:tc>
          <w:tcPr>
            <w:tcW w:w="2016" w:type="dxa"/>
            <w:gridSpan w:val="2"/>
            <w:vMerge/>
            <w:shd w:val="clear" w:color="auto" w:fill="99FF99"/>
          </w:tcPr>
          <w:p w:rsidR="00B70D2B" w:rsidRPr="00756FC4" w:rsidRDefault="00B70D2B" w:rsidP="00172338">
            <w:pPr>
              <w:spacing w:after="0" w:line="360" w:lineRule="auto"/>
              <w:jc w:val="center"/>
              <w:rPr>
                <w:rFonts w:ascii="Verdana" w:hAnsi="Verdana" w:cs="Arial"/>
                <w:b/>
                <w:sz w:val="22"/>
                <w:szCs w:val="22"/>
                <w:lang w:val="es-ES_tradnl" w:eastAsia="es-ES_tradnl"/>
              </w:rPr>
            </w:pPr>
          </w:p>
        </w:tc>
      </w:tr>
      <w:tr w:rsidR="00B70D2B" w:rsidRPr="00756FC4" w:rsidTr="00364184">
        <w:tc>
          <w:tcPr>
            <w:tcW w:w="3260" w:type="dxa"/>
            <w:vMerge/>
            <w:shd w:val="clear" w:color="auto" w:fill="99FF99"/>
          </w:tcPr>
          <w:p w:rsidR="00B70D2B" w:rsidRPr="00756FC4" w:rsidRDefault="00B70D2B" w:rsidP="00172338">
            <w:pPr>
              <w:spacing w:after="0" w:line="360" w:lineRule="auto"/>
              <w:jc w:val="both"/>
              <w:rPr>
                <w:rFonts w:ascii="Verdana" w:hAnsi="Verdana" w:cs="Arial"/>
                <w:b/>
                <w:sz w:val="22"/>
                <w:szCs w:val="22"/>
                <w:lang w:val="es-ES_tradnl" w:eastAsia="es-ES_tradnl"/>
              </w:rPr>
            </w:pPr>
          </w:p>
        </w:tc>
        <w:tc>
          <w:tcPr>
            <w:tcW w:w="992" w:type="dxa"/>
            <w:shd w:val="clear" w:color="auto" w:fill="99FF99"/>
          </w:tcPr>
          <w:p w:rsidR="00B70D2B" w:rsidRPr="00756FC4" w:rsidRDefault="00B70D2B" w:rsidP="00172338">
            <w:pPr>
              <w:spacing w:after="0" w:line="360" w:lineRule="auto"/>
              <w:jc w:val="center"/>
              <w:rPr>
                <w:rFonts w:ascii="Verdana" w:hAnsi="Verdana" w:cs="Arial"/>
                <w:b/>
                <w:sz w:val="22"/>
                <w:szCs w:val="22"/>
                <w:lang w:val="es-ES_tradnl" w:eastAsia="es-ES_tradnl"/>
              </w:rPr>
            </w:pPr>
            <w:r w:rsidRPr="00756FC4">
              <w:rPr>
                <w:rFonts w:ascii="Verdana" w:hAnsi="Verdana" w:cs="Arial"/>
                <w:b/>
                <w:sz w:val="22"/>
                <w:szCs w:val="22"/>
                <w:lang w:val="es-ES_tradnl" w:eastAsia="es-ES_tradnl"/>
              </w:rPr>
              <w:t>No.</w:t>
            </w:r>
          </w:p>
        </w:tc>
        <w:tc>
          <w:tcPr>
            <w:tcW w:w="851" w:type="dxa"/>
            <w:shd w:val="clear" w:color="auto" w:fill="99FF99"/>
          </w:tcPr>
          <w:p w:rsidR="00B70D2B" w:rsidRPr="00756FC4" w:rsidRDefault="00B70D2B" w:rsidP="00172338">
            <w:pPr>
              <w:spacing w:after="0" w:line="360" w:lineRule="auto"/>
              <w:jc w:val="center"/>
              <w:rPr>
                <w:rFonts w:ascii="Verdana" w:hAnsi="Verdana" w:cs="Arial"/>
                <w:b/>
                <w:sz w:val="22"/>
                <w:szCs w:val="22"/>
                <w:lang w:val="es-ES_tradnl" w:eastAsia="es-ES_tradnl"/>
              </w:rPr>
            </w:pPr>
            <w:r w:rsidRPr="00756FC4">
              <w:rPr>
                <w:rFonts w:ascii="Verdana" w:hAnsi="Verdana" w:cs="Arial"/>
                <w:b/>
                <w:sz w:val="22"/>
                <w:szCs w:val="22"/>
                <w:lang w:val="es-ES_tradnl" w:eastAsia="es-ES_tradnl"/>
              </w:rPr>
              <w:t>%</w:t>
            </w:r>
          </w:p>
        </w:tc>
        <w:tc>
          <w:tcPr>
            <w:tcW w:w="992" w:type="dxa"/>
            <w:shd w:val="clear" w:color="auto" w:fill="99FF99"/>
          </w:tcPr>
          <w:p w:rsidR="00B70D2B" w:rsidRPr="00756FC4" w:rsidRDefault="00B70D2B" w:rsidP="00172338">
            <w:pPr>
              <w:spacing w:after="0" w:line="360" w:lineRule="auto"/>
              <w:jc w:val="center"/>
              <w:rPr>
                <w:rFonts w:ascii="Verdana" w:hAnsi="Verdana" w:cs="Arial"/>
                <w:b/>
                <w:sz w:val="22"/>
                <w:szCs w:val="22"/>
                <w:lang w:val="es-ES_tradnl" w:eastAsia="es-ES_tradnl"/>
              </w:rPr>
            </w:pPr>
            <w:r w:rsidRPr="00756FC4">
              <w:rPr>
                <w:rFonts w:ascii="Verdana" w:hAnsi="Verdana" w:cs="Arial"/>
                <w:b/>
                <w:sz w:val="22"/>
                <w:szCs w:val="22"/>
                <w:lang w:val="es-ES_tradnl" w:eastAsia="es-ES_tradnl"/>
              </w:rPr>
              <w:t>No.</w:t>
            </w:r>
          </w:p>
        </w:tc>
        <w:tc>
          <w:tcPr>
            <w:tcW w:w="992" w:type="dxa"/>
            <w:shd w:val="clear" w:color="auto" w:fill="99FF99"/>
          </w:tcPr>
          <w:p w:rsidR="00B70D2B" w:rsidRPr="00756FC4" w:rsidRDefault="00B70D2B" w:rsidP="00172338">
            <w:pPr>
              <w:spacing w:after="0" w:line="360" w:lineRule="auto"/>
              <w:jc w:val="center"/>
              <w:rPr>
                <w:rFonts w:ascii="Verdana" w:hAnsi="Verdana" w:cs="Arial"/>
                <w:b/>
                <w:sz w:val="22"/>
                <w:szCs w:val="22"/>
                <w:lang w:val="es-ES_tradnl" w:eastAsia="es-ES_tradnl"/>
              </w:rPr>
            </w:pPr>
            <w:r w:rsidRPr="00756FC4">
              <w:rPr>
                <w:rFonts w:ascii="Verdana" w:hAnsi="Verdana" w:cs="Arial"/>
                <w:b/>
                <w:sz w:val="22"/>
                <w:szCs w:val="22"/>
                <w:lang w:val="es-ES_tradnl" w:eastAsia="es-ES_tradnl"/>
              </w:rPr>
              <w:t>%</w:t>
            </w:r>
          </w:p>
        </w:tc>
        <w:tc>
          <w:tcPr>
            <w:tcW w:w="993" w:type="dxa"/>
            <w:shd w:val="clear" w:color="auto" w:fill="99FF99"/>
          </w:tcPr>
          <w:p w:rsidR="00B70D2B" w:rsidRPr="00756FC4" w:rsidRDefault="00B70D2B" w:rsidP="00172338">
            <w:pPr>
              <w:spacing w:after="0" w:line="360" w:lineRule="auto"/>
              <w:jc w:val="center"/>
              <w:rPr>
                <w:rFonts w:ascii="Verdana" w:hAnsi="Verdana" w:cs="Arial"/>
                <w:b/>
                <w:sz w:val="22"/>
                <w:szCs w:val="22"/>
                <w:lang w:val="es-ES_tradnl" w:eastAsia="es-ES_tradnl"/>
              </w:rPr>
            </w:pPr>
            <w:r w:rsidRPr="00756FC4">
              <w:rPr>
                <w:rFonts w:ascii="Verdana" w:hAnsi="Verdana" w:cs="Arial"/>
                <w:b/>
                <w:sz w:val="22"/>
                <w:szCs w:val="22"/>
                <w:lang w:val="es-ES_tradnl" w:eastAsia="es-ES_tradnl"/>
              </w:rPr>
              <w:t>No.</w:t>
            </w:r>
          </w:p>
        </w:tc>
        <w:tc>
          <w:tcPr>
            <w:tcW w:w="1023" w:type="dxa"/>
            <w:shd w:val="clear" w:color="auto" w:fill="99FF99"/>
          </w:tcPr>
          <w:p w:rsidR="00B70D2B" w:rsidRPr="00756FC4" w:rsidRDefault="00B70D2B" w:rsidP="00172338">
            <w:pPr>
              <w:spacing w:after="0" w:line="360" w:lineRule="auto"/>
              <w:jc w:val="center"/>
              <w:rPr>
                <w:rFonts w:ascii="Verdana" w:hAnsi="Verdana" w:cs="Arial"/>
                <w:b/>
                <w:sz w:val="22"/>
                <w:szCs w:val="22"/>
                <w:lang w:val="es-ES_tradnl" w:eastAsia="es-ES_tradnl"/>
              </w:rPr>
            </w:pPr>
            <w:r w:rsidRPr="00756FC4">
              <w:rPr>
                <w:rFonts w:ascii="Verdana" w:hAnsi="Verdana" w:cs="Arial"/>
                <w:b/>
                <w:sz w:val="22"/>
                <w:szCs w:val="22"/>
                <w:lang w:val="es-ES_tradnl" w:eastAsia="es-ES_tradnl"/>
              </w:rPr>
              <w:t>%</w:t>
            </w:r>
          </w:p>
        </w:tc>
      </w:tr>
      <w:tr w:rsidR="00B70D2B" w:rsidRPr="00756FC4" w:rsidTr="00172338">
        <w:tc>
          <w:tcPr>
            <w:tcW w:w="3260" w:type="dxa"/>
            <w:shd w:val="clear" w:color="auto" w:fill="auto"/>
          </w:tcPr>
          <w:p w:rsidR="00B70D2B" w:rsidRPr="00756FC4" w:rsidRDefault="006C4A3C" w:rsidP="00172338">
            <w:pPr>
              <w:spacing w:after="0" w:line="360" w:lineRule="auto"/>
              <w:jc w:val="center"/>
              <w:rPr>
                <w:rFonts w:ascii="Verdana" w:hAnsi="Verdana" w:cs="Arial"/>
                <w:sz w:val="22"/>
                <w:szCs w:val="22"/>
                <w:lang w:val="es-ES_tradnl" w:eastAsia="es-ES_tradnl"/>
              </w:rPr>
            </w:pPr>
            <w:r w:rsidRPr="00756FC4">
              <w:rPr>
                <w:rFonts w:ascii="Verdana" w:hAnsi="Verdana" w:cs="Arial"/>
                <w:sz w:val="22"/>
                <w:szCs w:val="22"/>
                <w:lang w:val="es-ES_tradnl" w:eastAsia="es-ES_tradnl"/>
              </w:rPr>
              <w:t>Sobrepeso</w:t>
            </w:r>
          </w:p>
        </w:tc>
        <w:tc>
          <w:tcPr>
            <w:tcW w:w="992" w:type="dxa"/>
            <w:shd w:val="clear" w:color="auto" w:fill="auto"/>
          </w:tcPr>
          <w:p w:rsidR="00B70D2B" w:rsidRPr="00756FC4" w:rsidRDefault="00B003CC" w:rsidP="00172338">
            <w:pPr>
              <w:spacing w:after="0" w:line="360" w:lineRule="auto"/>
              <w:jc w:val="center"/>
              <w:rPr>
                <w:rFonts w:ascii="Verdana" w:hAnsi="Verdana" w:cs="Arial"/>
                <w:sz w:val="22"/>
                <w:szCs w:val="22"/>
                <w:lang w:val="es-ES_tradnl" w:eastAsia="es-ES_tradnl"/>
              </w:rPr>
            </w:pPr>
            <w:r w:rsidRPr="00756FC4">
              <w:rPr>
                <w:rFonts w:ascii="Verdana" w:hAnsi="Verdana" w:cs="Arial"/>
                <w:sz w:val="22"/>
                <w:szCs w:val="22"/>
                <w:lang w:val="es-ES_tradnl" w:eastAsia="es-ES_tradnl"/>
              </w:rPr>
              <w:t>20</w:t>
            </w:r>
          </w:p>
        </w:tc>
        <w:tc>
          <w:tcPr>
            <w:tcW w:w="851" w:type="dxa"/>
            <w:shd w:val="clear" w:color="auto" w:fill="auto"/>
          </w:tcPr>
          <w:p w:rsidR="00B70D2B" w:rsidRPr="00756FC4" w:rsidRDefault="00B003CC" w:rsidP="00172338">
            <w:pPr>
              <w:spacing w:after="0" w:line="360" w:lineRule="auto"/>
              <w:jc w:val="center"/>
              <w:rPr>
                <w:rFonts w:ascii="Verdana" w:hAnsi="Verdana" w:cs="Arial"/>
                <w:sz w:val="22"/>
                <w:szCs w:val="22"/>
                <w:lang w:val="es-ES_tradnl" w:eastAsia="es-ES_tradnl"/>
              </w:rPr>
            </w:pPr>
            <w:r w:rsidRPr="00756FC4">
              <w:rPr>
                <w:rFonts w:ascii="Verdana" w:hAnsi="Verdana" w:cs="Arial"/>
                <w:sz w:val="22"/>
                <w:szCs w:val="22"/>
                <w:lang w:val="es-ES_tradnl" w:eastAsia="es-ES_tradnl"/>
              </w:rPr>
              <w:t>19.8</w:t>
            </w:r>
          </w:p>
        </w:tc>
        <w:tc>
          <w:tcPr>
            <w:tcW w:w="992" w:type="dxa"/>
            <w:shd w:val="clear" w:color="auto" w:fill="auto"/>
          </w:tcPr>
          <w:p w:rsidR="00B70D2B" w:rsidRPr="00756FC4" w:rsidRDefault="00B003CC" w:rsidP="00172338">
            <w:pPr>
              <w:spacing w:after="0" w:line="360" w:lineRule="auto"/>
              <w:jc w:val="center"/>
              <w:rPr>
                <w:rFonts w:ascii="Verdana" w:hAnsi="Verdana" w:cs="Arial"/>
                <w:sz w:val="22"/>
                <w:szCs w:val="22"/>
                <w:lang w:val="es-ES_tradnl" w:eastAsia="es-ES_tradnl"/>
              </w:rPr>
            </w:pPr>
            <w:r w:rsidRPr="00756FC4">
              <w:rPr>
                <w:rFonts w:ascii="Verdana" w:hAnsi="Verdana" w:cs="Arial"/>
                <w:sz w:val="22"/>
                <w:szCs w:val="22"/>
                <w:lang w:val="es-ES_tradnl" w:eastAsia="es-ES_tradnl"/>
              </w:rPr>
              <w:t>28</w:t>
            </w:r>
          </w:p>
        </w:tc>
        <w:tc>
          <w:tcPr>
            <w:tcW w:w="992" w:type="dxa"/>
            <w:shd w:val="clear" w:color="auto" w:fill="auto"/>
          </w:tcPr>
          <w:p w:rsidR="00B70D2B" w:rsidRPr="00756FC4" w:rsidRDefault="002B6552" w:rsidP="00172338">
            <w:pPr>
              <w:spacing w:after="0" w:line="360" w:lineRule="auto"/>
              <w:jc w:val="center"/>
              <w:rPr>
                <w:rFonts w:ascii="Verdana" w:hAnsi="Verdana" w:cs="Arial"/>
                <w:sz w:val="22"/>
                <w:szCs w:val="22"/>
                <w:lang w:val="es-ES_tradnl" w:eastAsia="es-ES_tradnl"/>
              </w:rPr>
            </w:pPr>
            <w:r w:rsidRPr="00756FC4">
              <w:rPr>
                <w:rFonts w:ascii="Verdana" w:hAnsi="Verdana" w:cs="Arial"/>
                <w:sz w:val="22"/>
                <w:szCs w:val="22"/>
                <w:lang w:val="es-ES_tradnl" w:eastAsia="es-ES_tradnl"/>
              </w:rPr>
              <w:t>27.7</w:t>
            </w:r>
          </w:p>
        </w:tc>
        <w:tc>
          <w:tcPr>
            <w:tcW w:w="993" w:type="dxa"/>
            <w:shd w:val="clear" w:color="auto" w:fill="auto"/>
          </w:tcPr>
          <w:p w:rsidR="00B70D2B" w:rsidRPr="00756FC4" w:rsidRDefault="00895C27" w:rsidP="00172338">
            <w:pPr>
              <w:spacing w:after="0" w:line="360" w:lineRule="auto"/>
              <w:jc w:val="center"/>
              <w:rPr>
                <w:rFonts w:ascii="Verdana" w:hAnsi="Verdana" w:cs="Arial"/>
                <w:sz w:val="22"/>
                <w:szCs w:val="22"/>
                <w:lang w:val="es-ES_tradnl" w:eastAsia="es-ES_tradnl"/>
              </w:rPr>
            </w:pPr>
            <w:r w:rsidRPr="00756FC4">
              <w:rPr>
                <w:rFonts w:ascii="Verdana" w:hAnsi="Verdana" w:cs="Arial"/>
                <w:sz w:val="22"/>
                <w:szCs w:val="22"/>
                <w:lang w:val="es-ES_tradnl" w:eastAsia="es-ES_tradnl"/>
              </w:rPr>
              <w:t>48</w:t>
            </w:r>
          </w:p>
        </w:tc>
        <w:tc>
          <w:tcPr>
            <w:tcW w:w="1023" w:type="dxa"/>
            <w:shd w:val="clear" w:color="auto" w:fill="auto"/>
          </w:tcPr>
          <w:p w:rsidR="00B70D2B" w:rsidRPr="00756FC4" w:rsidRDefault="00895C27" w:rsidP="00172338">
            <w:pPr>
              <w:spacing w:after="0" w:line="360" w:lineRule="auto"/>
              <w:jc w:val="center"/>
              <w:rPr>
                <w:rFonts w:ascii="Verdana" w:hAnsi="Verdana" w:cs="Arial"/>
                <w:sz w:val="22"/>
                <w:szCs w:val="22"/>
                <w:lang w:val="es-ES_tradnl" w:eastAsia="es-ES_tradnl"/>
              </w:rPr>
            </w:pPr>
            <w:r w:rsidRPr="00756FC4">
              <w:rPr>
                <w:rFonts w:ascii="Verdana" w:hAnsi="Verdana" w:cs="Arial"/>
                <w:sz w:val="22"/>
                <w:szCs w:val="22"/>
                <w:lang w:val="es-ES_tradnl" w:eastAsia="es-ES_tradnl"/>
              </w:rPr>
              <w:t>47.5</w:t>
            </w:r>
          </w:p>
        </w:tc>
      </w:tr>
      <w:tr w:rsidR="00B70D2B" w:rsidRPr="00756FC4" w:rsidTr="00172338">
        <w:tc>
          <w:tcPr>
            <w:tcW w:w="3260" w:type="dxa"/>
            <w:shd w:val="clear" w:color="auto" w:fill="auto"/>
          </w:tcPr>
          <w:p w:rsidR="00B70D2B" w:rsidRPr="00756FC4" w:rsidRDefault="006C4A3C" w:rsidP="00172338">
            <w:pPr>
              <w:spacing w:after="0" w:line="360" w:lineRule="auto"/>
              <w:jc w:val="center"/>
              <w:rPr>
                <w:rFonts w:ascii="Verdana" w:hAnsi="Verdana" w:cs="Arial"/>
                <w:sz w:val="22"/>
                <w:szCs w:val="22"/>
                <w:lang w:val="es-ES_tradnl" w:eastAsia="es-ES_tradnl"/>
              </w:rPr>
            </w:pPr>
            <w:r w:rsidRPr="00756FC4">
              <w:rPr>
                <w:rFonts w:ascii="Verdana" w:hAnsi="Verdana" w:cs="Arial"/>
                <w:sz w:val="22"/>
                <w:szCs w:val="22"/>
                <w:lang w:val="es-ES_tradnl" w:eastAsia="es-ES_tradnl"/>
              </w:rPr>
              <w:t>Obeso</w:t>
            </w:r>
          </w:p>
        </w:tc>
        <w:tc>
          <w:tcPr>
            <w:tcW w:w="992" w:type="dxa"/>
            <w:shd w:val="clear" w:color="auto" w:fill="auto"/>
          </w:tcPr>
          <w:p w:rsidR="00B70D2B" w:rsidRPr="00756FC4" w:rsidRDefault="00B003CC" w:rsidP="00172338">
            <w:pPr>
              <w:spacing w:after="0" w:line="360" w:lineRule="auto"/>
              <w:jc w:val="center"/>
              <w:rPr>
                <w:rFonts w:ascii="Verdana" w:hAnsi="Verdana" w:cs="Arial"/>
                <w:sz w:val="22"/>
                <w:szCs w:val="22"/>
                <w:lang w:val="es-ES_tradnl" w:eastAsia="es-ES_tradnl"/>
              </w:rPr>
            </w:pPr>
            <w:r w:rsidRPr="00756FC4">
              <w:rPr>
                <w:rFonts w:ascii="Verdana" w:hAnsi="Verdana" w:cs="Arial"/>
                <w:sz w:val="22"/>
                <w:szCs w:val="22"/>
                <w:lang w:val="es-ES_tradnl" w:eastAsia="es-ES_tradnl"/>
              </w:rPr>
              <w:t>31</w:t>
            </w:r>
          </w:p>
        </w:tc>
        <w:tc>
          <w:tcPr>
            <w:tcW w:w="851" w:type="dxa"/>
            <w:shd w:val="clear" w:color="auto" w:fill="auto"/>
          </w:tcPr>
          <w:p w:rsidR="00B70D2B" w:rsidRPr="00756FC4" w:rsidRDefault="00B003CC" w:rsidP="00172338">
            <w:pPr>
              <w:spacing w:after="0" w:line="360" w:lineRule="auto"/>
              <w:jc w:val="center"/>
              <w:rPr>
                <w:rFonts w:ascii="Verdana" w:hAnsi="Verdana" w:cs="Arial"/>
                <w:sz w:val="22"/>
                <w:szCs w:val="22"/>
                <w:lang w:val="es-ES_tradnl" w:eastAsia="es-ES_tradnl"/>
              </w:rPr>
            </w:pPr>
            <w:r w:rsidRPr="00756FC4">
              <w:rPr>
                <w:rFonts w:ascii="Verdana" w:hAnsi="Verdana" w:cs="Arial"/>
                <w:sz w:val="22"/>
                <w:szCs w:val="22"/>
                <w:lang w:val="es-ES_tradnl" w:eastAsia="es-ES_tradnl"/>
              </w:rPr>
              <w:t>20.8</w:t>
            </w:r>
          </w:p>
        </w:tc>
        <w:tc>
          <w:tcPr>
            <w:tcW w:w="992" w:type="dxa"/>
            <w:shd w:val="clear" w:color="auto" w:fill="auto"/>
          </w:tcPr>
          <w:p w:rsidR="00B70D2B" w:rsidRPr="00756FC4" w:rsidRDefault="00B003CC" w:rsidP="00172338">
            <w:pPr>
              <w:spacing w:after="0" w:line="360" w:lineRule="auto"/>
              <w:jc w:val="center"/>
              <w:rPr>
                <w:rFonts w:ascii="Verdana" w:hAnsi="Verdana" w:cs="Arial"/>
                <w:sz w:val="22"/>
                <w:szCs w:val="22"/>
                <w:lang w:val="es-ES_tradnl" w:eastAsia="es-ES_tradnl"/>
              </w:rPr>
            </w:pPr>
            <w:r w:rsidRPr="00756FC4">
              <w:rPr>
                <w:rFonts w:ascii="Verdana" w:hAnsi="Verdana" w:cs="Arial"/>
                <w:sz w:val="22"/>
                <w:szCs w:val="22"/>
                <w:lang w:val="es-ES_tradnl" w:eastAsia="es-ES_tradnl"/>
              </w:rPr>
              <w:t>32</w:t>
            </w:r>
          </w:p>
        </w:tc>
        <w:tc>
          <w:tcPr>
            <w:tcW w:w="992" w:type="dxa"/>
            <w:shd w:val="clear" w:color="auto" w:fill="auto"/>
          </w:tcPr>
          <w:p w:rsidR="00B70D2B" w:rsidRPr="00756FC4" w:rsidRDefault="002B6552" w:rsidP="00172338">
            <w:pPr>
              <w:spacing w:after="0" w:line="360" w:lineRule="auto"/>
              <w:jc w:val="center"/>
              <w:rPr>
                <w:rFonts w:ascii="Verdana" w:hAnsi="Verdana" w:cs="Arial"/>
                <w:sz w:val="22"/>
                <w:szCs w:val="22"/>
                <w:lang w:val="es-ES_tradnl" w:eastAsia="es-ES_tradnl"/>
              </w:rPr>
            </w:pPr>
            <w:r w:rsidRPr="00756FC4">
              <w:rPr>
                <w:rFonts w:ascii="Verdana" w:hAnsi="Verdana" w:cs="Arial"/>
                <w:sz w:val="22"/>
                <w:szCs w:val="22"/>
                <w:lang w:val="es-ES_tradnl" w:eastAsia="es-ES_tradnl"/>
              </w:rPr>
              <w:t>31.7</w:t>
            </w:r>
          </w:p>
        </w:tc>
        <w:tc>
          <w:tcPr>
            <w:tcW w:w="993" w:type="dxa"/>
            <w:shd w:val="clear" w:color="auto" w:fill="auto"/>
          </w:tcPr>
          <w:p w:rsidR="00B70D2B" w:rsidRPr="00756FC4" w:rsidRDefault="00895C27" w:rsidP="00172338">
            <w:pPr>
              <w:spacing w:after="0" w:line="360" w:lineRule="auto"/>
              <w:jc w:val="center"/>
              <w:rPr>
                <w:rFonts w:ascii="Verdana" w:hAnsi="Verdana" w:cs="Arial"/>
                <w:b/>
                <w:i/>
                <w:sz w:val="22"/>
                <w:szCs w:val="22"/>
                <w:lang w:val="es-ES_tradnl" w:eastAsia="es-ES_tradnl"/>
              </w:rPr>
            </w:pPr>
            <w:r w:rsidRPr="00756FC4">
              <w:rPr>
                <w:rFonts w:ascii="Verdana" w:hAnsi="Verdana" w:cs="Arial"/>
                <w:b/>
                <w:i/>
                <w:sz w:val="22"/>
                <w:szCs w:val="22"/>
                <w:lang w:val="es-ES_tradnl" w:eastAsia="es-ES_tradnl"/>
              </w:rPr>
              <w:t>63</w:t>
            </w:r>
          </w:p>
        </w:tc>
        <w:tc>
          <w:tcPr>
            <w:tcW w:w="1023" w:type="dxa"/>
            <w:shd w:val="clear" w:color="auto" w:fill="auto"/>
          </w:tcPr>
          <w:p w:rsidR="00B70D2B" w:rsidRPr="00756FC4" w:rsidRDefault="00372EDC" w:rsidP="00172338">
            <w:pPr>
              <w:spacing w:after="0" w:line="360" w:lineRule="auto"/>
              <w:jc w:val="center"/>
              <w:rPr>
                <w:rFonts w:ascii="Verdana" w:hAnsi="Verdana" w:cs="Arial"/>
                <w:b/>
                <w:i/>
                <w:sz w:val="22"/>
                <w:szCs w:val="22"/>
                <w:lang w:val="es-ES_tradnl" w:eastAsia="es-ES_tradnl"/>
              </w:rPr>
            </w:pPr>
            <w:r w:rsidRPr="00756FC4">
              <w:rPr>
                <w:rFonts w:ascii="Verdana" w:hAnsi="Verdana" w:cs="Arial"/>
                <w:b/>
                <w:i/>
                <w:sz w:val="22"/>
                <w:szCs w:val="22"/>
                <w:lang w:val="es-ES_tradnl" w:eastAsia="es-ES_tradnl"/>
              </w:rPr>
              <w:t>62.5</w:t>
            </w:r>
          </w:p>
        </w:tc>
      </w:tr>
      <w:tr w:rsidR="00257AB8" w:rsidRPr="00756FC4" w:rsidTr="00172338">
        <w:tc>
          <w:tcPr>
            <w:tcW w:w="3260" w:type="dxa"/>
            <w:shd w:val="clear" w:color="auto" w:fill="auto"/>
          </w:tcPr>
          <w:p w:rsidR="00257AB8" w:rsidRPr="00756FC4" w:rsidRDefault="00257AB8" w:rsidP="00257AB8">
            <w:pPr>
              <w:spacing w:after="0" w:line="360" w:lineRule="auto"/>
              <w:jc w:val="center"/>
              <w:rPr>
                <w:rFonts w:ascii="Verdana" w:hAnsi="Verdana" w:cs="Arial"/>
                <w:b/>
                <w:sz w:val="22"/>
                <w:szCs w:val="22"/>
                <w:lang w:val="es-ES_tradnl" w:eastAsia="es-ES_tradnl"/>
              </w:rPr>
            </w:pPr>
            <w:r w:rsidRPr="00756FC4">
              <w:rPr>
                <w:rFonts w:ascii="Verdana" w:hAnsi="Verdana" w:cs="Arial"/>
                <w:b/>
                <w:sz w:val="22"/>
                <w:szCs w:val="22"/>
                <w:lang w:val="es-ES_tradnl" w:eastAsia="es-ES_tradnl"/>
              </w:rPr>
              <w:t>Total</w:t>
            </w:r>
          </w:p>
        </w:tc>
        <w:tc>
          <w:tcPr>
            <w:tcW w:w="992" w:type="dxa"/>
            <w:shd w:val="clear" w:color="auto" w:fill="auto"/>
          </w:tcPr>
          <w:p w:rsidR="00257AB8" w:rsidRPr="00756FC4" w:rsidRDefault="00E70DBD" w:rsidP="00257AB8">
            <w:pPr>
              <w:spacing w:after="0" w:line="360" w:lineRule="auto"/>
              <w:jc w:val="center"/>
              <w:rPr>
                <w:rFonts w:ascii="Verdana" w:hAnsi="Verdana" w:cs="Arial"/>
                <w:sz w:val="22"/>
                <w:szCs w:val="22"/>
                <w:lang w:val="es-ES_tradnl" w:eastAsia="es-ES_tradnl"/>
              </w:rPr>
            </w:pPr>
            <w:r w:rsidRPr="00756FC4">
              <w:rPr>
                <w:rFonts w:ascii="Verdana" w:hAnsi="Verdana" w:cs="Arial"/>
                <w:sz w:val="22"/>
                <w:szCs w:val="22"/>
                <w:lang w:val="es-ES_tradnl" w:eastAsia="es-ES_tradnl"/>
              </w:rPr>
              <w:t>51</w:t>
            </w:r>
          </w:p>
        </w:tc>
        <w:tc>
          <w:tcPr>
            <w:tcW w:w="851" w:type="dxa"/>
            <w:shd w:val="clear" w:color="auto" w:fill="auto"/>
          </w:tcPr>
          <w:p w:rsidR="00257AB8" w:rsidRPr="00756FC4" w:rsidRDefault="00E70DBD" w:rsidP="00257AB8">
            <w:pPr>
              <w:spacing w:after="0" w:line="360" w:lineRule="auto"/>
              <w:jc w:val="center"/>
              <w:rPr>
                <w:rFonts w:ascii="Verdana" w:hAnsi="Verdana" w:cs="Arial"/>
                <w:sz w:val="22"/>
                <w:szCs w:val="22"/>
                <w:lang w:val="es-ES_tradnl" w:eastAsia="es-ES_tradnl"/>
              </w:rPr>
            </w:pPr>
            <w:r w:rsidRPr="00756FC4">
              <w:rPr>
                <w:rFonts w:ascii="Verdana" w:hAnsi="Verdana" w:cs="Arial"/>
                <w:sz w:val="22"/>
                <w:szCs w:val="22"/>
                <w:lang w:val="es-ES_tradnl" w:eastAsia="es-ES_tradnl"/>
              </w:rPr>
              <w:t>40.6</w:t>
            </w:r>
          </w:p>
        </w:tc>
        <w:tc>
          <w:tcPr>
            <w:tcW w:w="992" w:type="dxa"/>
            <w:shd w:val="clear" w:color="auto" w:fill="auto"/>
          </w:tcPr>
          <w:p w:rsidR="00257AB8" w:rsidRPr="00756FC4" w:rsidRDefault="00E70DBD" w:rsidP="00E70DBD">
            <w:pPr>
              <w:spacing w:after="0" w:line="360" w:lineRule="auto"/>
              <w:jc w:val="center"/>
              <w:rPr>
                <w:rFonts w:ascii="Verdana" w:hAnsi="Verdana" w:cs="Arial"/>
                <w:b/>
                <w:i/>
                <w:sz w:val="22"/>
                <w:szCs w:val="22"/>
                <w:lang w:val="es-ES_tradnl" w:eastAsia="es-ES_tradnl"/>
              </w:rPr>
            </w:pPr>
            <w:r w:rsidRPr="00756FC4">
              <w:rPr>
                <w:rFonts w:ascii="Verdana" w:hAnsi="Verdana" w:cs="Arial"/>
                <w:b/>
                <w:i/>
                <w:sz w:val="22"/>
                <w:szCs w:val="22"/>
                <w:lang w:val="es-ES_tradnl" w:eastAsia="es-ES_tradnl"/>
              </w:rPr>
              <w:t>60</w:t>
            </w:r>
          </w:p>
        </w:tc>
        <w:tc>
          <w:tcPr>
            <w:tcW w:w="992" w:type="dxa"/>
            <w:shd w:val="clear" w:color="auto" w:fill="auto"/>
          </w:tcPr>
          <w:p w:rsidR="00257AB8" w:rsidRPr="00756FC4" w:rsidRDefault="00E70DBD" w:rsidP="00257AB8">
            <w:pPr>
              <w:spacing w:after="0" w:line="360" w:lineRule="auto"/>
              <w:jc w:val="center"/>
              <w:rPr>
                <w:rFonts w:ascii="Verdana" w:hAnsi="Verdana" w:cs="Arial"/>
                <w:b/>
                <w:i/>
                <w:sz w:val="22"/>
                <w:szCs w:val="22"/>
                <w:lang w:val="es-ES_tradnl" w:eastAsia="es-ES_tradnl"/>
              </w:rPr>
            </w:pPr>
            <w:r w:rsidRPr="00756FC4">
              <w:rPr>
                <w:rFonts w:ascii="Verdana" w:hAnsi="Verdana" w:cs="Arial"/>
                <w:b/>
                <w:i/>
                <w:sz w:val="22"/>
                <w:szCs w:val="22"/>
                <w:lang w:val="es-ES_tradnl" w:eastAsia="es-ES_tradnl"/>
              </w:rPr>
              <w:t>59.4</w:t>
            </w:r>
          </w:p>
        </w:tc>
        <w:tc>
          <w:tcPr>
            <w:tcW w:w="993" w:type="dxa"/>
            <w:shd w:val="clear" w:color="auto" w:fill="auto"/>
          </w:tcPr>
          <w:p w:rsidR="00257AB8" w:rsidRPr="00756FC4" w:rsidRDefault="00257AB8" w:rsidP="00257AB8">
            <w:pPr>
              <w:spacing w:after="0" w:line="360" w:lineRule="auto"/>
              <w:jc w:val="center"/>
              <w:rPr>
                <w:rFonts w:ascii="Verdana" w:hAnsi="Verdana" w:cs="Arial"/>
                <w:sz w:val="22"/>
                <w:szCs w:val="22"/>
                <w:lang w:val="es-ES_tradnl" w:eastAsia="es-ES_tradnl"/>
              </w:rPr>
            </w:pPr>
            <w:r w:rsidRPr="00756FC4">
              <w:rPr>
                <w:rFonts w:ascii="Verdana" w:hAnsi="Verdana" w:cs="Arial"/>
                <w:sz w:val="22"/>
                <w:szCs w:val="22"/>
                <w:lang w:val="es-ES_tradnl" w:eastAsia="es-ES_tradnl"/>
              </w:rPr>
              <w:t>101</w:t>
            </w:r>
          </w:p>
        </w:tc>
        <w:tc>
          <w:tcPr>
            <w:tcW w:w="1023" w:type="dxa"/>
            <w:shd w:val="clear" w:color="auto" w:fill="auto"/>
          </w:tcPr>
          <w:p w:rsidR="00257AB8" w:rsidRPr="00756FC4" w:rsidRDefault="00257AB8" w:rsidP="00257AB8">
            <w:pPr>
              <w:spacing w:after="0" w:line="360" w:lineRule="auto"/>
              <w:jc w:val="center"/>
              <w:rPr>
                <w:rFonts w:ascii="Verdana" w:hAnsi="Verdana" w:cs="Arial"/>
                <w:sz w:val="22"/>
                <w:szCs w:val="22"/>
                <w:lang w:val="es-ES_tradnl" w:eastAsia="es-ES_tradnl"/>
              </w:rPr>
            </w:pPr>
            <w:r w:rsidRPr="00756FC4">
              <w:rPr>
                <w:rFonts w:ascii="Verdana" w:hAnsi="Verdana" w:cs="Arial"/>
                <w:sz w:val="22"/>
                <w:szCs w:val="22"/>
                <w:lang w:val="es-ES_tradnl" w:eastAsia="es-ES_tradnl"/>
              </w:rPr>
              <w:t>100.0</w:t>
            </w:r>
          </w:p>
        </w:tc>
      </w:tr>
    </w:tbl>
    <w:p w:rsidR="006404DB" w:rsidRPr="00756FC4" w:rsidRDefault="006404DB" w:rsidP="006404DB">
      <w:pPr>
        <w:tabs>
          <w:tab w:val="left" w:pos="915"/>
        </w:tabs>
        <w:jc w:val="both"/>
        <w:rPr>
          <w:rFonts w:ascii="Verdana" w:hAnsi="Verdana" w:cs="Arial"/>
          <w:sz w:val="22"/>
          <w:szCs w:val="22"/>
          <w:lang w:val="es-MX" w:eastAsia="en-US"/>
        </w:rPr>
      </w:pPr>
    </w:p>
    <w:p w:rsidR="00B70D2B" w:rsidRPr="00756FC4" w:rsidRDefault="00B70D2B" w:rsidP="006404DB">
      <w:pPr>
        <w:tabs>
          <w:tab w:val="left" w:pos="915"/>
        </w:tabs>
        <w:jc w:val="both"/>
        <w:rPr>
          <w:rFonts w:ascii="Verdana" w:hAnsi="Verdana" w:cs="Arial"/>
          <w:sz w:val="22"/>
          <w:szCs w:val="22"/>
          <w:lang w:val="es-MX" w:eastAsia="en-US"/>
        </w:rPr>
      </w:pPr>
    </w:p>
    <w:p w:rsidR="00B70D2B" w:rsidRPr="00756FC4" w:rsidRDefault="00B70D2B" w:rsidP="006404DB">
      <w:pPr>
        <w:tabs>
          <w:tab w:val="left" w:pos="915"/>
        </w:tabs>
        <w:jc w:val="both"/>
        <w:rPr>
          <w:rFonts w:ascii="Verdana" w:hAnsi="Verdana" w:cs="Arial"/>
          <w:sz w:val="22"/>
          <w:szCs w:val="22"/>
          <w:lang w:val="es-MX" w:eastAsia="en-US"/>
        </w:rPr>
      </w:pPr>
    </w:p>
    <w:p w:rsidR="00B70D2B" w:rsidRPr="00756FC4" w:rsidRDefault="00B70D2B" w:rsidP="006404DB">
      <w:pPr>
        <w:tabs>
          <w:tab w:val="left" w:pos="915"/>
        </w:tabs>
        <w:jc w:val="both"/>
        <w:rPr>
          <w:rFonts w:ascii="Verdana" w:hAnsi="Verdana" w:cs="Arial"/>
          <w:sz w:val="22"/>
          <w:szCs w:val="22"/>
          <w:lang w:val="es-MX" w:eastAsia="en-US"/>
        </w:rPr>
      </w:pPr>
    </w:p>
    <w:p w:rsidR="00B70D2B" w:rsidRPr="00756FC4" w:rsidRDefault="00B70D2B" w:rsidP="006404DB">
      <w:pPr>
        <w:tabs>
          <w:tab w:val="left" w:pos="915"/>
        </w:tabs>
        <w:jc w:val="both"/>
        <w:rPr>
          <w:rFonts w:ascii="Verdana" w:hAnsi="Verdana" w:cs="Arial"/>
          <w:sz w:val="22"/>
          <w:szCs w:val="22"/>
          <w:lang w:val="es-MX" w:eastAsia="en-US"/>
        </w:rPr>
      </w:pPr>
    </w:p>
    <w:p w:rsidR="00A56CAD" w:rsidRPr="00756FC4" w:rsidRDefault="00A56CAD" w:rsidP="00A56CAD">
      <w:pPr>
        <w:tabs>
          <w:tab w:val="left" w:pos="915"/>
        </w:tabs>
        <w:spacing w:before="240"/>
        <w:ind w:left="567"/>
        <w:jc w:val="both"/>
        <w:rPr>
          <w:rFonts w:ascii="Verdana" w:hAnsi="Verdana" w:cs="Arial"/>
          <w:sz w:val="22"/>
          <w:szCs w:val="22"/>
          <w:lang w:val="es-MX" w:eastAsia="en-US"/>
        </w:rPr>
      </w:pPr>
    </w:p>
    <w:p w:rsidR="006404DB" w:rsidRPr="00756FC4" w:rsidRDefault="006404DB" w:rsidP="00A56CAD">
      <w:pPr>
        <w:tabs>
          <w:tab w:val="left" w:pos="915"/>
        </w:tabs>
        <w:spacing w:before="240"/>
        <w:ind w:left="567"/>
        <w:jc w:val="both"/>
        <w:rPr>
          <w:rFonts w:ascii="Verdana" w:hAnsi="Verdana" w:cs="Arial"/>
          <w:sz w:val="22"/>
          <w:szCs w:val="22"/>
          <w:lang w:val="es-MX" w:eastAsia="en-US"/>
        </w:rPr>
      </w:pPr>
      <w:r w:rsidRPr="00756FC4">
        <w:rPr>
          <w:rFonts w:ascii="Verdana" w:hAnsi="Verdana" w:cs="Arial"/>
          <w:sz w:val="22"/>
          <w:szCs w:val="22"/>
          <w:lang w:val="es-MX" w:eastAsia="en-US"/>
        </w:rPr>
        <w:t xml:space="preserve">En la Tabla No. 3, </w:t>
      </w:r>
      <w:r w:rsidR="00904E08" w:rsidRPr="00756FC4">
        <w:rPr>
          <w:rFonts w:ascii="Verdana" w:hAnsi="Verdana" w:cs="Arial"/>
          <w:sz w:val="22"/>
          <w:szCs w:val="22"/>
          <w:lang w:val="es-MX" w:eastAsia="en-US"/>
        </w:rPr>
        <w:t xml:space="preserve">observamos que los azucares son los alimentos de mayor consumo en la población estudiada con 71 sujetos (79.2%), seguida por los aceites y grasas (70.1%) y esto es propio del patrón nutricional de esta zona de la geografía cubana y su </w:t>
      </w:r>
      <w:r w:rsidR="00FA6662" w:rsidRPr="00756FC4">
        <w:rPr>
          <w:rFonts w:ascii="Verdana" w:hAnsi="Verdana" w:cs="Arial"/>
          <w:sz w:val="22"/>
          <w:szCs w:val="22"/>
          <w:lang w:val="es-MX" w:eastAsia="en-US"/>
        </w:rPr>
        <w:t>idiosincrasia</w:t>
      </w:r>
      <w:r w:rsidR="00904E08" w:rsidRPr="00756FC4">
        <w:rPr>
          <w:rFonts w:ascii="Verdana" w:hAnsi="Verdana" w:cs="Arial"/>
          <w:sz w:val="22"/>
          <w:szCs w:val="22"/>
          <w:lang w:val="es-MX" w:eastAsia="en-US"/>
        </w:rPr>
        <w:t xml:space="preserve"> culinaria. </w:t>
      </w:r>
    </w:p>
    <w:p w:rsidR="00A56CAD" w:rsidRPr="00756FC4" w:rsidRDefault="00A56CAD" w:rsidP="006404DB">
      <w:pPr>
        <w:tabs>
          <w:tab w:val="left" w:pos="915"/>
        </w:tabs>
        <w:ind w:left="567"/>
        <w:jc w:val="both"/>
        <w:rPr>
          <w:rFonts w:ascii="Verdana" w:hAnsi="Verdana" w:cs="Arial"/>
          <w:b/>
          <w:sz w:val="22"/>
          <w:szCs w:val="22"/>
          <w:lang w:val="es-ES_tradnl" w:eastAsia="en-US"/>
        </w:rPr>
      </w:pPr>
    </w:p>
    <w:p w:rsidR="006404DB" w:rsidRPr="00756FC4" w:rsidRDefault="006404DB" w:rsidP="006404DB">
      <w:pPr>
        <w:tabs>
          <w:tab w:val="left" w:pos="915"/>
        </w:tabs>
        <w:ind w:left="567"/>
        <w:jc w:val="both"/>
        <w:rPr>
          <w:rFonts w:ascii="Verdana" w:hAnsi="Verdana" w:cs="Arial"/>
          <w:b/>
          <w:sz w:val="22"/>
          <w:szCs w:val="22"/>
          <w:lang w:val="es-ES_tradnl" w:eastAsia="en-US"/>
        </w:rPr>
      </w:pPr>
      <w:r w:rsidRPr="00756FC4">
        <w:rPr>
          <w:rFonts w:ascii="Verdana" w:hAnsi="Verdana" w:cs="Arial"/>
          <w:b/>
          <w:sz w:val="22"/>
          <w:szCs w:val="22"/>
          <w:lang w:val="es-ES_tradnl" w:eastAsia="en-US"/>
        </w:rPr>
        <w:t xml:space="preserve">Tabla </w:t>
      </w:r>
      <w:r w:rsidR="00AF281F" w:rsidRPr="00756FC4">
        <w:rPr>
          <w:rFonts w:ascii="Verdana" w:hAnsi="Verdana" w:cs="Arial"/>
          <w:b/>
          <w:sz w:val="22"/>
          <w:szCs w:val="22"/>
          <w:lang w:val="es-ES_tradnl" w:eastAsia="en-US"/>
        </w:rPr>
        <w:t>3</w:t>
      </w:r>
      <w:r w:rsidRPr="00756FC4">
        <w:rPr>
          <w:rFonts w:ascii="Verdana" w:hAnsi="Verdana" w:cs="Arial"/>
          <w:b/>
          <w:sz w:val="22"/>
          <w:szCs w:val="22"/>
          <w:lang w:val="es-ES_tradnl" w:eastAsia="en-US"/>
        </w:rPr>
        <w:t xml:space="preserve"> </w:t>
      </w:r>
      <w:r w:rsidR="00AF281F" w:rsidRPr="00756FC4">
        <w:rPr>
          <w:rFonts w:ascii="Verdana" w:hAnsi="Verdana" w:cs="Arial"/>
          <w:b/>
          <w:sz w:val="22"/>
          <w:szCs w:val="22"/>
          <w:lang w:val="es-ES_tradnl" w:eastAsia="en-US"/>
        </w:rPr>
        <w:t>Alimentos consumidos con más frecuencia por los sujetos de estudio</w:t>
      </w:r>
    </w:p>
    <w:tbl>
      <w:tblPr>
        <w:tblpPr w:leftFromText="141" w:rightFromText="141" w:vertAnchor="text" w:horzAnchor="margin" w:tblpX="783"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9"/>
        <w:gridCol w:w="1350"/>
        <w:gridCol w:w="1276"/>
      </w:tblGrid>
      <w:tr w:rsidR="006404DB" w:rsidRPr="00756FC4" w:rsidTr="00364184">
        <w:tc>
          <w:tcPr>
            <w:tcW w:w="5029" w:type="dxa"/>
            <w:shd w:val="clear" w:color="auto" w:fill="99FF99"/>
          </w:tcPr>
          <w:p w:rsidR="006404DB" w:rsidRPr="00756FC4" w:rsidRDefault="00676492" w:rsidP="00676492">
            <w:pPr>
              <w:tabs>
                <w:tab w:val="left" w:pos="915"/>
              </w:tabs>
              <w:spacing w:after="0"/>
              <w:jc w:val="center"/>
              <w:rPr>
                <w:rFonts w:ascii="Verdana" w:hAnsi="Verdana" w:cs="Arial"/>
                <w:b/>
                <w:sz w:val="22"/>
                <w:szCs w:val="22"/>
                <w:lang w:val="es-ES_tradnl" w:eastAsia="en-US"/>
              </w:rPr>
            </w:pPr>
            <w:r w:rsidRPr="00756FC4">
              <w:rPr>
                <w:rFonts w:ascii="Verdana" w:hAnsi="Verdana" w:cs="Arial"/>
                <w:b/>
                <w:sz w:val="22"/>
                <w:szCs w:val="22"/>
                <w:lang w:val="es-ES_tradnl" w:eastAsia="en-US"/>
              </w:rPr>
              <w:t>Tipo de Alimentos</w:t>
            </w:r>
          </w:p>
        </w:tc>
        <w:tc>
          <w:tcPr>
            <w:tcW w:w="1350" w:type="dxa"/>
            <w:shd w:val="clear" w:color="auto" w:fill="99FF99"/>
          </w:tcPr>
          <w:p w:rsidR="006404DB" w:rsidRPr="00756FC4" w:rsidRDefault="006404DB" w:rsidP="00676492">
            <w:pPr>
              <w:tabs>
                <w:tab w:val="left" w:pos="915"/>
              </w:tabs>
              <w:spacing w:after="0"/>
              <w:jc w:val="center"/>
              <w:rPr>
                <w:rFonts w:ascii="Verdana" w:hAnsi="Verdana" w:cs="Arial"/>
                <w:b/>
                <w:sz w:val="22"/>
                <w:szCs w:val="22"/>
                <w:lang w:val="es-ES_tradnl" w:eastAsia="en-US"/>
              </w:rPr>
            </w:pPr>
            <w:r w:rsidRPr="00756FC4">
              <w:rPr>
                <w:rFonts w:ascii="Verdana" w:hAnsi="Verdana" w:cs="Arial"/>
                <w:b/>
                <w:sz w:val="22"/>
                <w:szCs w:val="22"/>
                <w:lang w:val="es-ES_tradnl" w:eastAsia="en-US"/>
              </w:rPr>
              <w:t>No.</w:t>
            </w:r>
          </w:p>
        </w:tc>
        <w:tc>
          <w:tcPr>
            <w:tcW w:w="1276" w:type="dxa"/>
            <w:shd w:val="clear" w:color="auto" w:fill="99FF99"/>
          </w:tcPr>
          <w:p w:rsidR="006404DB" w:rsidRPr="00756FC4" w:rsidRDefault="006404DB" w:rsidP="00676492">
            <w:pPr>
              <w:tabs>
                <w:tab w:val="left" w:pos="915"/>
              </w:tabs>
              <w:spacing w:after="0"/>
              <w:jc w:val="center"/>
              <w:rPr>
                <w:rFonts w:ascii="Verdana" w:hAnsi="Verdana" w:cs="Arial"/>
                <w:b/>
                <w:sz w:val="22"/>
                <w:szCs w:val="22"/>
                <w:lang w:val="es-ES_tradnl" w:eastAsia="en-US"/>
              </w:rPr>
            </w:pPr>
            <w:r w:rsidRPr="00756FC4">
              <w:rPr>
                <w:rFonts w:ascii="Verdana" w:hAnsi="Verdana" w:cs="Arial"/>
                <w:b/>
                <w:sz w:val="22"/>
                <w:szCs w:val="22"/>
                <w:lang w:val="es-ES_tradnl" w:eastAsia="en-US"/>
              </w:rPr>
              <w:t>%</w:t>
            </w:r>
          </w:p>
        </w:tc>
      </w:tr>
      <w:tr w:rsidR="006404DB" w:rsidRPr="00756FC4" w:rsidTr="00676492">
        <w:tc>
          <w:tcPr>
            <w:tcW w:w="5029" w:type="dxa"/>
            <w:shd w:val="clear" w:color="auto" w:fill="auto"/>
          </w:tcPr>
          <w:p w:rsidR="006404DB" w:rsidRPr="00756FC4" w:rsidRDefault="00676492" w:rsidP="00676492">
            <w:pPr>
              <w:tabs>
                <w:tab w:val="left" w:pos="915"/>
              </w:tabs>
              <w:spacing w:after="0"/>
              <w:jc w:val="center"/>
              <w:rPr>
                <w:rFonts w:ascii="Verdana" w:hAnsi="Verdana" w:cs="Arial"/>
                <w:sz w:val="22"/>
                <w:szCs w:val="22"/>
                <w:lang w:val="es-ES_tradnl" w:eastAsia="en-US"/>
              </w:rPr>
            </w:pPr>
            <w:r w:rsidRPr="00756FC4">
              <w:rPr>
                <w:rFonts w:ascii="Verdana" w:hAnsi="Verdana" w:cs="Arial"/>
                <w:sz w:val="22"/>
                <w:szCs w:val="22"/>
                <w:lang w:val="es-ES_tradnl" w:eastAsia="en-US"/>
              </w:rPr>
              <w:t>Verduras</w:t>
            </w:r>
          </w:p>
        </w:tc>
        <w:tc>
          <w:tcPr>
            <w:tcW w:w="1350" w:type="dxa"/>
            <w:shd w:val="clear" w:color="auto" w:fill="auto"/>
          </w:tcPr>
          <w:p w:rsidR="006404DB" w:rsidRPr="00756FC4" w:rsidRDefault="00257AB8" w:rsidP="00676492">
            <w:pPr>
              <w:tabs>
                <w:tab w:val="left" w:pos="915"/>
              </w:tabs>
              <w:spacing w:after="0"/>
              <w:jc w:val="center"/>
              <w:rPr>
                <w:rFonts w:ascii="Verdana" w:hAnsi="Verdana" w:cs="Arial"/>
                <w:sz w:val="22"/>
                <w:szCs w:val="22"/>
                <w:lang w:val="es-ES_tradnl" w:eastAsia="en-US"/>
              </w:rPr>
            </w:pPr>
            <w:r w:rsidRPr="00756FC4">
              <w:rPr>
                <w:rFonts w:ascii="Verdana" w:hAnsi="Verdana" w:cs="Arial"/>
                <w:sz w:val="22"/>
                <w:szCs w:val="22"/>
                <w:lang w:val="es-ES_tradnl" w:eastAsia="en-US"/>
              </w:rPr>
              <w:t>19</w:t>
            </w:r>
          </w:p>
        </w:tc>
        <w:tc>
          <w:tcPr>
            <w:tcW w:w="1276" w:type="dxa"/>
            <w:shd w:val="clear" w:color="auto" w:fill="auto"/>
          </w:tcPr>
          <w:p w:rsidR="006404DB" w:rsidRPr="00756FC4" w:rsidRDefault="00D53533" w:rsidP="00676492">
            <w:pPr>
              <w:tabs>
                <w:tab w:val="left" w:pos="915"/>
              </w:tabs>
              <w:spacing w:after="0"/>
              <w:jc w:val="center"/>
              <w:rPr>
                <w:rFonts w:ascii="Verdana" w:hAnsi="Verdana" w:cs="Arial"/>
                <w:sz w:val="22"/>
                <w:szCs w:val="22"/>
                <w:lang w:val="es-ES_tradnl" w:eastAsia="en-US"/>
              </w:rPr>
            </w:pPr>
            <w:r w:rsidRPr="00756FC4">
              <w:rPr>
                <w:rFonts w:ascii="Verdana" w:hAnsi="Verdana" w:cs="Arial"/>
                <w:sz w:val="22"/>
                <w:szCs w:val="22"/>
                <w:lang w:val="es-ES_tradnl" w:eastAsia="en-US"/>
              </w:rPr>
              <w:t>18.8</w:t>
            </w:r>
          </w:p>
        </w:tc>
      </w:tr>
      <w:tr w:rsidR="006404DB" w:rsidRPr="00756FC4" w:rsidTr="00676492">
        <w:tc>
          <w:tcPr>
            <w:tcW w:w="5029" w:type="dxa"/>
            <w:shd w:val="clear" w:color="auto" w:fill="auto"/>
          </w:tcPr>
          <w:p w:rsidR="006404DB" w:rsidRPr="00756FC4" w:rsidRDefault="00676492" w:rsidP="00676492">
            <w:pPr>
              <w:tabs>
                <w:tab w:val="left" w:pos="915"/>
              </w:tabs>
              <w:spacing w:after="0"/>
              <w:jc w:val="center"/>
              <w:rPr>
                <w:rFonts w:ascii="Verdana" w:hAnsi="Verdana" w:cs="Arial"/>
                <w:sz w:val="22"/>
                <w:szCs w:val="22"/>
                <w:lang w:val="es-ES_tradnl" w:eastAsia="en-US"/>
              </w:rPr>
            </w:pPr>
            <w:r w:rsidRPr="00756FC4">
              <w:rPr>
                <w:rFonts w:ascii="Verdana" w:hAnsi="Verdana" w:cs="Arial"/>
                <w:sz w:val="22"/>
                <w:szCs w:val="22"/>
                <w:lang w:val="es-ES_tradnl" w:eastAsia="en-US"/>
              </w:rPr>
              <w:t>Frutas</w:t>
            </w:r>
          </w:p>
        </w:tc>
        <w:tc>
          <w:tcPr>
            <w:tcW w:w="1350" w:type="dxa"/>
            <w:shd w:val="clear" w:color="auto" w:fill="auto"/>
          </w:tcPr>
          <w:p w:rsidR="006404DB" w:rsidRPr="00756FC4" w:rsidRDefault="00257AB8" w:rsidP="00676492">
            <w:pPr>
              <w:tabs>
                <w:tab w:val="left" w:pos="915"/>
              </w:tabs>
              <w:spacing w:after="0"/>
              <w:jc w:val="center"/>
              <w:rPr>
                <w:rFonts w:ascii="Verdana" w:hAnsi="Verdana" w:cs="Arial"/>
                <w:sz w:val="22"/>
                <w:szCs w:val="22"/>
                <w:lang w:val="es-ES_tradnl" w:eastAsia="en-US"/>
              </w:rPr>
            </w:pPr>
            <w:r w:rsidRPr="00756FC4">
              <w:rPr>
                <w:rFonts w:ascii="Verdana" w:hAnsi="Verdana" w:cs="Arial"/>
                <w:sz w:val="22"/>
                <w:szCs w:val="22"/>
                <w:lang w:val="es-ES_tradnl" w:eastAsia="en-US"/>
              </w:rPr>
              <w:t>24</w:t>
            </w:r>
          </w:p>
        </w:tc>
        <w:tc>
          <w:tcPr>
            <w:tcW w:w="1276" w:type="dxa"/>
            <w:shd w:val="clear" w:color="auto" w:fill="auto"/>
          </w:tcPr>
          <w:p w:rsidR="006404DB" w:rsidRPr="00756FC4" w:rsidRDefault="00D53533" w:rsidP="00676492">
            <w:pPr>
              <w:tabs>
                <w:tab w:val="left" w:pos="915"/>
              </w:tabs>
              <w:spacing w:after="0"/>
              <w:jc w:val="center"/>
              <w:rPr>
                <w:rFonts w:ascii="Verdana" w:hAnsi="Verdana" w:cs="Arial"/>
                <w:sz w:val="22"/>
                <w:szCs w:val="22"/>
                <w:lang w:val="es-ES_tradnl" w:eastAsia="en-US"/>
              </w:rPr>
            </w:pPr>
            <w:r w:rsidRPr="00756FC4">
              <w:rPr>
                <w:rFonts w:ascii="Verdana" w:hAnsi="Verdana" w:cs="Arial"/>
                <w:sz w:val="22"/>
                <w:szCs w:val="22"/>
                <w:lang w:val="es-ES_tradnl" w:eastAsia="en-US"/>
              </w:rPr>
              <w:t>23.7</w:t>
            </w:r>
          </w:p>
        </w:tc>
      </w:tr>
      <w:tr w:rsidR="006404DB" w:rsidRPr="00756FC4" w:rsidTr="00676492">
        <w:tc>
          <w:tcPr>
            <w:tcW w:w="5029" w:type="dxa"/>
            <w:shd w:val="clear" w:color="auto" w:fill="auto"/>
          </w:tcPr>
          <w:p w:rsidR="006404DB" w:rsidRPr="00756FC4" w:rsidRDefault="00676492" w:rsidP="00676492">
            <w:pPr>
              <w:tabs>
                <w:tab w:val="left" w:pos="915"/>
              </w:tabs>
              <w:spacing w:after="0"/>
              <w:jc w:val="center"/>
              <w:rPr>
                <w:rFonts w:ascii="Verdana" w:hAnsi="Verdana" w:cs="Arial"/>
                <w:sz w:val="22"/>
                <w:szCs w:val="22"/>
                <w:lang w:val="es-ES_tradnl" w:eastAsia="en-US"/>
              </w:rPr>
            </w:pPr>
            <w:r w:rsidRPr="00756FC4">
              <w:rPr>
                <w:rFonts w:ascii="Verdana" w:hAnsi="Verdana" w:cs="Arial"/>
                <w:sz w:val="22"/>
                <w:szCs w:val="22"/>
                <w:lang w:val="es-ES_tradnl" w:eastAsia="en-US"/>
              </w:rPr>
              <w:t>Cereales y tubérculos con grasa</w:t>
            </w:r>
          </w:p>
        </w:tc>
        <w:tc>
          <w:tcPr>
            <w:tcW w:w="1350" w:type="dxa"/>
            <w:shd w:val="clear" w:color="auto" w:fill="auto"/>
          </w:tcPr>
          <w:p w:rsidR="006404DB" w:rsidRPr="00756FC4" w:rsidRDefault="00257AB8" w:rsidP="00676492">
            <w:pPr>
              <w:tabs>
                <w:tab w:val="left" w:pos="915"/>
              </w:tabs>
              <w:spacing w:after="0"/>
              <w:jc w:val="center"/>
              <w:rPr>
                <w:rFonts w:ascii="Verdana" w:hAnsi="Verdana" w:cs="Arial"/>
                <w:sz w:val="22"/>
                <w:szCs w:val="22"/>
                <w:lang w:val="es-ES_tradnl" w:eastAsia="en-US"/>
              </w:rPr>
            </w:pPr>
            <w:r w:rsidRPr="00756FC4">
              <w:rPr>
                <w:rFonts w:ascii="Verdana" w:hAnsi="Verdana" w:cs="Arial"/>
                <w:sz w:val="22"/>
                <w:szCs w:val="22"/>
                <w:lang w:val="es-ES_tradnl" w:eastAsia="en-US"/>
              </w:rPr>
              <w:t>51</w:t>
            </w:r>
          </w:p>
        </w:tc>
        <w:tc>
          <w:tcPr>
            <w:tcW w:w="1276" w:type="dxa"/>
            <w:shd w:val="clear" w:color="auto" w:fill="auto"/>
          </w:tcPr>
          <w:p w:rsidR="006404DB" w:rsidRPr="00756FC4" w:rsidRDefault="00D53533" w:rsidP="00676492">
            <w:pPr>
              <w:tabs>
                <w:tab w:val="left" w:pos="915"/>
              </w:tabs>
              <w:spacing w:after="0"/>
              <w:jc w:val="center"/>
              <w:rPr>
                <w:rFonts w:ascii="Verdana" w:hAnsi="Verdana" w:cs="Arial"/>
                <w:sz w:val="22"/>
                <w:szCs w:val="22"/>
                <w:lang w:val="es-ES_tradnl" w:eastAsia="en-US"/>
              </w:rPr>
            </w:pPr>
            <w:r w:rsidRPr="00756FC4">
              <w:rPr>
                <w:rFonts w:ascii="Verdana" w:hAnsi="Verdana" w:cs="Arial"/>
                <w:sz w:val="22"/>
                <w:szCs w:val="22"/>
                <w:lang w:val="es-ES_tradnl" w:eastAsia="en-US"/>
              </w:rPr>
              <w:t>50.4</w:t>
            </w:r>
          </w:p>
        </w:tc>
      </w:tr>
      <w:tr w:rsidR="00676492" w:rsidRPr="00756FC4" w:rsidTr="00676492">
        <w:tc>
          <w:tcPr>
            <w:tcW w:w="5029" w:type="dxa"/>
            <w:shd w:val="clear" w:color="auto" w:fill="auto"/>
          </w:tcPr>
          <w:p w:rsidR="00676492" w:rsidRPr="00756FC4" w:rsidRDefault="00676492" w:rsidP="00676492">
            <w:pPr>
              <w:tabs>
                <w:tab w:val="left" w:pos="915"/>
              </w:tabs>
              <w:spacing w:after="0"/>
              <w:jc w:val="center"/>
              <w:rPr>
                <w:rFonts w:ascii="Verdana" w:hAnsi="Verdana" w:cs="Arial"/>
                <w:sz w:val="22"/>
                <w:szCs w:val="22"/>
                <w:lang w:val="es-ES_tradnl" w:eastAsia="en-US"/>
              </w:rPr>
            </w:pPr>
            <w:r w:rsidRPr="00756FC4">
              <w:rPr>
                <w:rFonts w:ascii="Verdana" w:hAnsi="Verdana" w:cs="Arial"/>
                <w:sz w:val="22"/>
                <w:szCs w:val="22"/>
                <w:lang w:val="es-ES_tradnl" w:eastAsia="en-US"/>
              </w:rPr>
              <w:t>Cereales y tubérculos sin grasa</w:t>
            </w:r>
          </w:p>
        </w:tc>
        <w:tc>
          <w:tcPr>
            <w:tcW w:w="1350" w:type="dxa"/>
            <w:shd w:val="clear" w:color="auto" w:fill="auto"/>
          </w:tcPr>
          <w:p w:rsidR="00676492" w:rsidRPr="00756FC4" w:rsidRDefault="00257AB8" w:rsidP="00676492">
            <w:pPr>
              <w:tabs>
                <w:tab w:val="left" w:pos="915"/>
              </w:tabs>
              <w:spacing w:after="0"/>
              <w:jc w:val="center"/>
              <w:rPr>
                <w:rFonts w:ascii="Verdana" w:hAnsi="Verdana" w:cs="Arial"/>
                <w:sz w:val="22"/>
                <w:szCs w:val="22"/>
                <w:lang w:val="es-ES_tradnl" w:eastAsia="en-US"/>
              </w:rPr>
            </w:pPr>
            <w:r w:rsidRPr="00756FC4">
              <w:rPr>
                <w:rFonts w:ascii="Verdana" w:hAnsi="Verdana" w:cs="Arial"/>
                <w:sz w:val="22"/>
                <w:szCs w:val="22"/>
                <w:lang w:val="es-ES_tradnl" w:eastAsia="en-US"/>
              </w:rPr>
              <w:t>26</w:t>
            </w:r>
          </w:p>
        </w:tc>
        <w:tc>
          <w:tcPr>
            <w:tcW w:w="1276" w:type="dxa"/>
            <w:shd w:val="clear" w:color="auto" w:fill="auto"/>
          </w:tcPr>
          <w:p w:rsidR="00676492" w:rsidRPr="00756FC4" w:rsidRDefault="00D53533" w:rsidP="00676492">
            <w:pPr>
              <w:tabs>
                <w:tab w:val="left" w:pos="915"/>
              </w:tabs>
              <w:spacing w:after="0"/>
              <w:jc w:val="center"/>
              <w:rPr>
                <w:rFonts w:ascii="Verdana" w:hAnsi="Verdana" w:cs="Arial"/>
                <w:sz w:val="22"/>
                <w:szCs w:val="22"/>
                <w:lang w:val="es-ES_tradnl" w:eastAsia="en-US"/>
              </w:rPr>
            </w:pPr>
            <w:r w:rsidRPr="00756FC4">
              <w:rPr>
                <w:rFonts w:ascii="Verdana" w:hAnsi="Verdana" w:cs="Arial"/>
                <w:sz w:val="22"/>
                <w:szCs w:val="22"/>
                <w:lang w:val="es-ES_tradnl" w:eastAsia="en-US"/>
              </w:rPr>
              <w:t>25.7</w:t>
            </w:r>
          </w:p>
        </w:tc>
      </w:tr>
      <w:tr w:rsidR="006404DB" w:rsidRPr="00756FC4" w:rsidTr="00676492">
        <w:tc>
          <w:tcPr>
            <w:tcW w:w="5029" w:type="dxa"/>
            <w:shd w:val="clear" w:color="auto" w:fill="auto"/>
          </w:tcPr>
          <w:p w:rsidR="006404DB" w:rsidRPr="00756FC4" w:rsidRDefault="00676492" w:rsidP="00676492">
            <w:pPr>
              <w:tabs>
                <w:tab w:val="left" w:pos="915"/>
              </w:tabs>
              <w:spacing w:after="0"/>
              <w:jc w:val="center"/>
              <w:rPr>
                <w:rFonts w:ascii="Verdana" w:hAnsi="Verdana" w:cs="Arial"/>
                <w:sz w:val="22"/>
                <w:szCs w:val="22"/>
                <w:lang w:val="es-ES_tradnl" w:eastAsia="en-US"/>
              </w:rPr>
            </w:pPr>
            <w:r w:rsidRPr="00756FC4">
              <w:rPr>
                <w:rFonts w:ascii="Verdana" w:hAnsi="Verdana" w:cs="Arial"/>
                <w:sz w:val="22"/>
                <w:szCs w:val="22"/>
                <w:lang w:val="es-ES_tradnl" w:eastAsia="en-US"/>
              </w:rPr>
              <w:t>Leguminosas</w:t>
            </w:r>
          </w:p>
        </w:tc>
        <w:tc>
          <w:tcPr>
            <w:tcW w:w="1350" w:type="dxa"/>
            <w:shd w:val="clear" w:color="auto" w:fill="auto"/>
          </w:tcPr>
          <w:p w:rsidR="006404DB" w:rsidRPr="00756FC4" w:rsidRDefault="00257AB8" w:rsidP="00676492">
            <w:pPr>
              <w:tabs>
                <w:tab w:val="left" w:pos="915"/>
              </w:tabs>
              <w:spacing w:after="0"/>
              <w:jc w:val="center"/>
              <w:rPr>
                <w:rFonts w:ascii="Verdana" w:hAnsi="Verdana" w:cs="Arial"/>
                <w:sz w:val="22"/>
                <w:szCs w:val="22"/>
                <w:lang w:val="es-ES_tradnl" w:eastAsia="en-US"/>
              </w:rPr>
            </w:pPr>
            <w:r w:rsidRPr="00756FC4">
              <w:rPr>
                <w:rFonts w:ascii="Verdana" w:hAnsi="Verdana" w:cs="Arial"/>
                <w:sz w:val="22"/>
                <w:szCs w:val="22"/>
                <w:lang w:val="es-ES_tradnl" w:eastAsia="en-US"/>
              </w:rPr>
              <w:t>33</w:t>
            </w:r>
          </w:p>
        </w:tc>
        <w:tc>
          <w:tcPr>
            <w:tcW w:w="1276" w:type="dxa"/>
            <w:shd w:val="clear" w:color="auto" w:fill="auto"/>
          </w:tcPr>
          <w:p w:rsidR="006404DB" w:rsidRPr="00756FC4" w:rsidRDefault="00D53533" w:rsidP="00676492">
            <w:pPr>
              <w:tabs>
                <w:tab w:val="left" w:pos="915"/>
              </w:tabs>
              <w:spacing w:after="0"/>
              <w:jc w:val="center"/>
              <w:rPr>
                <w:rFonts w:ascii="Verdana" w:hAnsi="Verdana" w:cs="Arial"/>
                <w:sz w:val="22"/>
                <w:szCs w:val="22"/>
                <w:lang w:val="es-ES_tradnl" w:eastAsia="en-US"/>
              </w:rPr>
            </w:pPr>
            <w:r w:rsidRPr="00756FC4">
              <w:rPr>
                <w:rFonts w:ascii="Verdana" w:hAnsi="Verdana" w:cs="Arial"/>
                <w:sz w:val="22"/>
                <w:szCs w:val="22"/>
                <w:lang w:val="es-ES_tradnl" w:eastAsia="en-US"/>
              </w:rPr>
              <w:t>32.6</w:t>
            </w:r>
          </w:p>
        </w:tc>
      </w:tr>
      <w:tr w:rsidR="006404DB" w:rsidRPr="00756FC4" w:rsidTr="00676492">
        <w:tc>
          <w:tcPr>
            <w:tcW w:w="5029" w:type="dxa"/>
            <w:shd w:val="clear" w:color="auto" w:fill="auto"/>
          </w:tcPr>
          <w:p w:rsidR="006404DB" w:rsidRPr="00756FC4" w:rsidRDefault="00676492" w:rsidP="00676492">
            <w:pPr>
              <w:tabs>
                <w:tab w:val="left" w:pos="915"/>
              </w:tabs>
              <w:spacing w:after="0"/>
              <w:jc w:val="center"/>
              <w:rPr>
                <w:rFonts w:ascii="Verdana" w:hAnsi="Verdana" w:cs="Arial"/>
                <w:sz w:val="22"/>
                <w:szCs w:val="22"/>
                <w:lang w:val="es-ES_tradnl" w:eastAsia="en-US"/>
              </w:rPr>
            </w:pPr>
            <w:r w:rsidRPr="00756FC4">
              <w:rPr>
                <w:rFonts w:ascii="Verdana" w:hAnsi="Verdana" w:cs="Arial"/>
                <w:sz w:val="22"/>
                <w:szCs w:val="22"/>
                <w:lang w:val="es-ES_tradnl" w:eastAsia="en-US"/>
              </w:rPr>
              <w:lastRenderedPageBreak/>
              <w:t>Alimentos de origen animal</w:t>
            </w:r>
          </w:p>
        </w:tc>
        <w:tc>
          <w:tcPr>
            <w:tcW w:w="1350" w:type="dxa"/>
            <w:shd w:val="clear" w:color="auto" w:fill="auto"/>
          </w:tcPr>
          <w:p w:rsidR="006404DB" w:rsidRPr="00756FC4" w:rsidRDefault="00257AB8" w:rsidP="00676492">
            <w:pPr>
              <w:tabs>
                <w:tab w:val="left" w:pos="915"/>
              </w:tabs>
              <w:spacing w:after="0"/>
              <w:jc w:val="center"/>
              <w:rPr>
                <w:rFonts w:ascii="Verdana" w:hAnsi="Verdana" w:cs="Arial"/>
                <w:sz w:val="22"/>
                <w:szCs w:val="22"/>
                <w:lang w:val="es-ES_tradnl" w:eastAsia="en-US"/>
              </w:rPr>
            </w:pPr>
            <w:r w:rsidRPr="00756FC4">
              <w:rPr>
                <w:rFonts w:ascii="Verdana" w:hAnsi="Verdana" w:cs="Arial"/>
                <w:sz w:val="22"/>
                <w:szCs w:val="22"/>
                <w:lang w:val="es-ES_tradnl" w:eastAsia="en-US"/>
              </w:rPr>
              <w:t>68</w:t>
            </w:r>
          </w:p>
        </w:tc>
        <w:tc>
          <w:tcPr>
            <w:tcW w:w="1276" w:type="dxa"/>
            <w:shd w:val="clear" w:color="auto" w:fill="auto"/>
          </w:tcPr>
          <w:p w:rsidR="006404DB" w:rsidRPr="00756FC4" w:rsidRDefault="00D53533" w:rsidP="00676492">
            <w:pPr>
              <w:tabs>
                <w:tab w:val="left" w:pos="915"/>
              </w:tabs>
              <w:spacing w:after="0"/>
              <w:jc w:val="center"/>
              <w:rPr>
                <w:rFonts w:ascii="Verdana" w:hAnsi="Verdana" w:cs="Arial"/>
                <w:sz w:val="22"/>
                <w:szCs w:val="22"/>
                <w:lang w:val="es-ES_tradnl" w:eastAsia="en-US"/>
              </w:rPr>
            </w:pPr>
            <w:r w:rsidRPr="00756FC4">
              <w:rPr>
                <w:rFonts w:ascii="Verdana" w:hAnsi="Verdana" w:cs="Arial"/>
                <w:sz w:val="22"/>
                <w:szCs w:val="22"/>
                <w:lang w:val="es-ES_tradnl" w:eastAsia="en-US"/>
              </w:rPr>
              <w:t>67.3</w:t>
            </w:r>
          </w:p>
        </w:tc>
      </w:tr>
      <w:tr w:rsidR="00676492" w:rsidRPr="00756FC4" w:rsidTr="00676492">
        <w:tc>
          <w:tcPr>
            <w:tcW w:w="5029" w:type="dxa"/>
            <w:shd w:val="clear" w:color="auto" w:fill="auto"/>
          </w:tcPr>
          <w:p w:rsidR="00676492" w:rsidRPr="00756FC4" w:rsidRDefault="00676492" w:rsidP="00676492">
            <w:pPr>
              <w:tabs>
                <w:tab w:val="left" w:pos="915"/>
              </w:tabs>
              <w:spacing w:after="0"/>
              <w:jc w:val="center"/>
              <w:rPr>
                <w:rFonts w:ascii="Verdana" w:hAnsi="Verdana" w:cs="Arial"/>
                <w:sz w:val="22"/>
                <w:szCs w:val="22"/>
                <w:lang w:val="es-ES_tradnl" w:eastAsia="en-US"/>
              </w:rPr>
            </w:pPr>
            <w:r w:rsidRPr="00756FC4">
              <w:rPr>
                <w:rFonts w:ascii="Verdana" w:hAnsi="Verdana" w:cs="Arial"/>
                <w:sz w:val="22"/>
                <w:szCs w:val="22"/>
                <w:lang w:val="es-ES_tradnl" w:eastAsia="en-US"/>
              </w:rPr>
              <w:t>Lácteos</w:t>
            </w:r>
          </w:p>
        </w:tc>
        <w:tc>
          <w:tcPr>
            <w:tcW w:w="1350" w:type="dxa"/>
            <w:shd w:val="clear" w:color="auto" w:fill="auto"/>
          </w:tcPr>
          <w:p w:rsidR="00676492" w:rsidRPr="00756FC4" w:rsidRDefault="00257AB8" w:rsidP="00676492">
            <w:pPr>
              <w:tabs>
                <w:tab w:val="left" w:pos="915"/>
              </w:tabs>
              <w:spacing w:after="0"/>
              <w:jc w:val="center"/>
              <w:rPr>
                <w:rFonts w:ascii="Verdana" w:hAnsi="Verdana" w:cs="Arial"/>
                <w:sz w:val="22"/>
                <w:szCs w:val="22"/>
                <w:lang w:val="es-ES_tradnl" w:eastAsia="en-US"/>
              </w:rPr>
            </w:pPr>
            <w:r w:rsidRPr="00756FC4">
              <w:rPr>
                <w:rFonts w:ascii="Verdana" w:hAnsi="Verdana" w:cs="Arial"/>
                <w:sz w:val="22"/>
                <w:szCs w:val="22"/>
                <w:lang w:val="es-ES_tradnl" w:eastAsia="en-US"/>
              </w:rPr>
              <w:t>18</w:t>
            </w:r>
          </w:p>
        </w:tc>
        <w:tc>
          <w:tcPr>
            <w:tcW w:w="1276" w:type="dxa"/>
            <w:shd w:val="clear" w:color="auto" w:fill="auto"/>
          </w:tcPr>
          <w:p w:rsidR="00676492" w:rsidRPr="00756FC4" w:rsidRDefault="00D53533" w:rsidP="00676492">
            <w:pPr>
              <w:tabs>
                <w:tab w:val="left" w:pos="915"/>
              </w:tabs>
              <w:spacing w:after="0"/>
              <w:jc w:val="center"/>
              <w:rPr>
                <w:rFonts w:ascii="Verdana" w:hAnsi="Verdana" w:cs="Arial"/>
                <w:sz w:val="22"/>
                <w:szCs w:val="22"/>
                <w:lang w:val="es-ES_tradnl" w:eastAsia="en-US"/>
              </w:rPr>
            </w:pPr>
            <w:r w:rsidRPr="00756FC4">
              <w:rPr>
                <w:rFonts w:ascii="Verdana" w:hAnsi="Verdana" w:cs="Arial"/>
                <w:sz w:val="22"/>
                <w:szCs w:val="22"/>
                <w:lang w:val="es-ES_tradnl" w:eastAsia="en-US"/>
              </w:rPr>
              <w:t>17.8</w:t>
            </w:r>
          </w:p>
        </w:tc>
      </w:tr>
      <w:tr w:rsidR="00676492" w:rsidRPr="00756FC4" w:rsidTr="00676492">
        <w:tc>
          <w:tcPr>
            <w:tcW w:w="5029" w:type="dxa"/>
            <w:shd w:val="clear" w:color="auto" w:fill="auto"/>
          </w:tcPr>
          <w:p w:rsidR="00676492" w:rsidRPr="00756FC4" w:rsidRDefault="00676492" w:rsidP="00676492">
            <w:pPr>
              <w:tabs>
                <w:tab w:val="left" w:pos="915"/>
              </w:tabs>
              <w:spacing w:after="0"/>
              <w:jc w:val="center"/>
              <w:rPr>
                <w:rFonts w:ascii="Verdana" w:hAnsi="Verdana" w:cs="Arial"/>
                <w:sz w:val="22"/>
                <w:szCs w:val="22"/>
                <w:lang w:val="es-ES_tradnl" w:eastAsia="en-US"/>
              </w:rPr>
            </w:pPr>
            <w:r w:rsidRPr="00756FC4">
              <w:rPr>
                <w:rFonts w:ascii="Verdana" w:hAnsi="Verdana" w:cs="Arial"/>
                <w:sz w:val="22"/>
                <w:szCs w:val="22"/>
                <w:lang w:val="es-ES_tradnl" w:eastAsia="en-US"/>
              </w:rPr>
              <w:t>Aceite y grasas</w:t>
            </w:r>
          </w:p>
        </w:tc>
        <w:tc>
          <w:tcPr>
            <w:tcW w:w="1350" w:type="dxa"/>
            <w:shd w:val="clear" w:color="auto" w:fill="auto"/>
          </w:tcPr>
          <w:p w:rsidR="00676492" w:rsidRPr="00756FC4" w:rsidRDefault="00257AB8" w:rsidP="00676492">
            <w:pPr>
              <w:tabs>
                <w:tab w:val="left" w:pos="915"/>
              </w:tabs>
              <w:spacing w:after="0"/>
              <w:jc w:val="center"/>
              <w:rPr>
                <w:rFonts w:ascii="Verdana" w:hAnsi="Verdana" w:cs="Arial"/>
                <w:sz w:val="22"/>
                <w:szCs w:val="22"/>
                <w:lang w:val="es-ES_tradnl" w:eastAsia="en-US"/>
              </w:rPr>
            </w:pPr>
            <w:r w:rsidRPr="00756FC4">
              <w:rPr>
                <w:rFonts w:ascii="Verdana" w:hAnsi="Verdana" w:cs="Arial"/>
                <w:sz w:val="22"/>
                <w:szCs w:val="22"/>
                <w:lang w:val="es-ES_tradnl" w:eastAsia="en-US"/>
              </w:rPr>
              <w:t>71</w:t>
            </w:r>
          </w:p>
        </w:tc>
        <w:tc>
          <w:tcPr>
            <w:tcW w:w="1276" w:type="dxa"/>
            <w:shd w:val="clear" w:color="auto" w:fill="auto"/>
          </w:tcPr>
          <w:p w:rsidR="00676492" w:rsidRPr="00756FC4" w:rsidRDefault="00D53533" w:rsidP="00676492">
            <w:pPr>
              <w:tabs>
                <w:tab w:val="left" w:pos="915"/>
              </w:tabs>
              <w:spacing w:after="0"/>
              <w:jc w:val="center"/>
              <w:rPr>
                <w:rFonts w:ascii="Verdana" w:hAnsi="Verdana" w:cs="Arial"/>
                <w:sz w:val="22"/>
                <w:szCs w:val="22"/>
                <w:lang w:val="es-ES_tradnl" w:eastAsia="en-US"/>
              </w:rPr>
            </w:pPr>
            <w:r w:rsidRPr="00756FC4">
              <w:rPr>
                <w:rFonts w:ascii="Verdana" w:hAnsi="Verdana" w:cs="Arial"/>
                <w:sz w:val="22"/>
                <w:szCs w:val="22"/>
                <w:lang w:val="es-ES_tradnl" w:eastAsia="en-US"/>
              </w:rPr>
              <w:t>70.2</w:t>
            </w:r>
          </w:p>
        </w:tc>
      </w:tr>
      <w:tr w:rsidR="00676492" w:rsidRPr="00756FC4" w:rsidTr="00676492">
        <w:tc>
          <w:tcPr>
            <w:tcW w:w="5029" w:type="dxa"/>
            <w:shd w:val="clear" w:color="auto" w:fill="auto"/>
          </w:tcPr>
          <w:p w:rsidR="00676492" w:rsidRPr="00756FC4" w:rsidRDefault="00676492" w:rsidP="00676492">
            <w:pPr>
              <w:tabs>
                <w:tab w:val="left" w:pos="915"/>
              </w:tabs>
              <w:spacing w:after="0"/>
              <w:jc w:val="center"/>
              <w:rPr>
                <w:rFonts w:ascii="Verdana" w:hAnsi="Verdana" w:cs="Arial"/>
                <w:sz w:val="22"/>
                <w:szCs w:val="22"/>
                <w:lang w:val="es-ES_tradnl" w:eastAsia="en-US"/>
              </w:rPr>
            </w:pPr>
            <w:r w:rsidRPr="00756FC4">
              <w:rPr>
                <w:rFonts w:ascii="Verdana" w:hAnsi="Verdana" w:cs="Arial"/>
                <w:sz w:val="22"/>
                <w:szCs w:val="22"/>
                <w:lang w:val="es-ES_tradnl" w:eastAsia="en-US"/>
              </w:rPr>
              <w:t>Azúcar</w:t>
            </w:r>
          </w:p>
        </w:tc>
        <w:tc>
          <w:tcPr>
            <w:tcW w:w="1350" w:type="dxa"/>
            <w:shd w:val="clear" w:color="auto" w:fill="auto"/>
          </w:tcPr>
          <w:p w:rsidR="00676492" w:rsidRPr="00756FC4" w:rsidRDefault="00257AB8" w:rsidP="00676492">
            <w:pPr>
              <w:tabs>
                <w:tab w:val="left" w:pos="915"/>
              </w:tabs>
              <w:spacing w:after="0"/>
              <w:jc w:val="center"/>
              <w:rPr>
                <w:rFonts w:ascii="Verdana" w:hAnsi="Verdana" w:cs="Arial"/>
                <w:sz w:val="22"/>
                <w:szCs w:val="22"/>
                <w:lang w:val="es-ES_tradnl" w:eastAsia="en-US"/>
              </w:rPr>
            </w:pPr>
            <w:r w:rsidRPr="00756FC4">
              <w:rPr>
                <w:rFonts w:ascii="Verdana" w:hAnsi="Verdana" w:cs="Arial"/>
                <w:sz w:val="22"/>
                <w:szCs w:val="22"/>
                <w:lang w:val="es-ES_tradnl" w:eastAsia="en-US"/>
              </w:rPr>
              <w:t>80</w:t>
            </w:r>
          </w:p>
        </w:tc>
        <w:tc>
          <w:tcPr>
            <w:tcW w:w="1276" w:type="dxa"/>
            <w:shd w:val="clear" w:color="auto" w:fill="auto"/>
          </w:tcPr>
          <w:p w:rsidR="00676492" w:rsidRPr="00756FC4" w:rsidRDefault="00D53533" w:rsidP="00676492">
            <w:pPr>
              <w:tabs>
                <w:tab w:val="left" w:pos="915"/>
              </w:tabs>
              <w:spacing w:after="0"/>
              <w:jc w:val="center"/>
              <w:rPr>
                <w:rFonts w:ascii="Verdana" w:hAnsi="Verdana" w:cs="Arial"/>
                <w:sz w:val="22"/>
                <w:szCs w:val="22"/>
                <w:lang w:val="es-ES_tradnl" w:eastAsia="en-US"/>
              </w:rPr>
            </w:pPr>
            <w:r w:rsidRPr="00756FC4">
              <w:rPr>
                <w:rFonts w:ascii="Verdana" w:hAnsi="Verdana" w:cs="Arial"/>
                <w:sz w:val="22"/>
                <w:szCs w:val="22"/>
                <w:lang w:val="es-ES_tradnl" w:eastAsia="en-US"/>
              </w:rPr>
              <w:t>79.2</w:t>
            </w:r>
          </w:p>
        </w:tc>
      </w:tr>
    </w:tbl>
    <w:p w:rsidR="006404DB" w:rsidRPr="00756FC4" w:rsidRDefault="006404DB" w:rsidP="006404DB">
      <w:pPr>
        <w:tabs>
          <w:tab w:val="left" w:pos="915"/>
        </w:tabs>
        <w:ind w:left="567"/>
        <w:jc w:val="both"/>
        <w:rPr>
          <w:rFonts w:ascii="Verdana" w:hAnsi="Verdana" w:cs="Arial"/>
          <w:sz w:val="22"/>
          <w:szCs w:val="22"/>
          <w:lang w:val="es-MX" w:eastAsia="en-US"/>
        </w:rPr>
      </w:pPr>
    </w:p>
    <w:p w:rsidR="006404DB" w:rsidRPr="00756FC4" w:rsidRDefault="006404DB" w:rsidP="006404DB">
      <w:pPr>
        <w:rPr>
          <w:rFonts w:ascii="Verdana" w:hAnsi="Verdana" w:cs="Arial"/>
          <w:sz w:val="22"/>
          <w:szCs w:val="22"/>
          <w:lang w:val="es-MX" w:eastAsia="en-US"/>
        </w:rPr>
      </w:pPr>
    </w:p>
    <w:p w:rsidR="00D55831" w:rsidRPr="00756FC4" w:rsidRDefault="00D55831" w:rsidP="00904E08">
      <w:pPr>
        <w:tabs>
          <w:tab w:val="left" w:pos="915"/>
        </w:tabs>
        <w:ind w:left="567"/>
        <w:jc w:val="both"/>
        <w:rPr>
          <w:rFonts w:ascii="Verdana" w:hAnsi="Verdana" w:cs="Arial"/>
          <w:b/>
          <w:sz w:val="22"/>
          <w:szCs w:val="22"/>
          <w:lang w:val="es-MX" w:eastAsia="en-US"/>
        </w:rPr>
      </w:pPr>
    </w:p>
    <w:p w:rsidR="00D55831" w:rsidRPr="00756FC4" w:rsidRDefault="00D55831" w:rsidP="00904E08">
      <w:pPr>
        <w:tabs>
          <w:tab w:val="left" w:pos="915"/>
        </w:tabs>
        <w:ind w:left="567"/>
        <w:jc w:val="both"/>
        <w:rPr>
          <w:rFonts w:ascii="Verdana" w:hAnsi="Verdana" w:cs="Arial"/>
          <w:b/>
          <w:sz w:val="22"/>
          <w:szCs w:val="22"/>
          <w:lang w:val="es-MX" w:eastAsia="en-US"/>
        </w:rPr>
      </w:pPr>
    </w:p>
    <w:p w:rsidR="00D55831" w:rsidRPr="00756FC4" w:rsidRDefault="00D55831" w:rsidP="00904E08">
      <w:pPr>
        <w:tabs>
          <w:tab w:val="left" w:pos="915"/>
        </w:tabs>
        <w:ind w:left="567"/>
        <w:jc w:val="both"/>
        <w:rPr>
          <w:rFonts w:ascii="Verdana" w:hAnsi="Verdana" w:cs="Arial"/>
          <w:b/>
          <w:sz w:val="22"/>
          <w:szCs w:val="22"/>
          <w:lang w:val="es-MX" w:eastAsia="en-US"/>
        </w:rPr>
      </w:pPr>
    </w:p>
    <w:p w:rsidR="00D55831" w:rsidRPr="00756FC4" w:rsidRDefault="00D55831" w:rsidP="00904E08">
      <w:pPr>
        <w:tabs>
          <w:tab w:val="left" w:pos="915"/>
        </w:tabs>
        <w:ind w:left="567"/>
        <w:jc w:val="both"/>
        <w:rPr>
          <w:rFonts w:ascii="Verdana" w:hAnsi="Verdana" w:cs="Arial"/>
          <w:b/>
          <w:sz w:val="22"/>
          <w:szCs w:val="22"/>
          <w:lang w:val="es-MX" w:eastAsia="en-US"/>
        </w:rPr>
      </w:pPr>
    </w:p>
    <w:p w:rsidR="00D55831" w:rsidRPr="00756FC4" w:rsidRDefault="00D55831" w:rsidP="00904E08">
      <w:pPr>
        <w:tabs>
          <w:tab w:val="left" w:pos="915"/>
        </w:tabs>
        <w:ind w:left="567"/>
        <w:jc w:val="both"/>
        <w:rPr>
          <w:rFonts w:ascii="Verdana" w:hAnsi="Verdana" w:cs="Arial"/>
          <w:b/>
          <w:sz w:val="22"/>
          <w:szCs w:val="22"/>
          <w:lang w:val="es-MX" w:eastAsia="en-US"/>
        </w:rPr>
      </w:pPr>
    </w:p>
    <w:p w:rsidR="00A56CAD" w:rsidRPr="00756FC4" w:rsidRDefault="00A56CAD" w:rsidP="006404DB">
      <w:pPr>
        <w:ind w:left="567"/>
        <w:jc w:val="both"/>
        <w:rPr>
          <w:rFonts w:ascii="Verdana" w:hAnsi="Verdana" w:cs="Arial"/>
          <w:b/>
          <w:sz w:val="22"/>
          <w:szCs w:val="22"/>
          <w:lang w:val="es-ES_tradnl" w:eastAsia="en-US"/>
        </w:rPr>
      </w:pPr>
    </w:p>
    <w:p w:rsidR="00A56CAD" w:rsidRPr="00756FC4" w:rsidRDefault="00A56CAD" w:rsidP="006404DB">
      <w:pPr>
        <w:ind w:left="567"/>
        <w:jc w:val="both"/>
        <w:rPr>
          <w:rFonts w:ascii="Verdana" w:hAnsi="Verdana" w:cs="Arial"/>
          <w:b/>
          <w:sz w:val="22"/>
          <w:szCs w:val="22"/>
          <w:lang w:val="es-ES_tradnl" w:eastAsia="en-US"/>
        </w:rPr>
      </w:pPr>
    </w:p>
    <w:p w:rsidR="00A56CAD" w:rsidRPr="00756FC4" w:rsidRDefault="00A56CAD" w:rsidP="006404DB">
      <w:pPr>
        <w:ind w:left="567"/>
        <w:jc w:val="both"/>
        <w:rPr>
          <w:rFonts w:ascii="Verdana" w:hAnsi="Verdana" w:cs="Arial"/>
          <w:b/>
          <w:sz w:val="22"/>
          <w:szCs w:val="22"/>
          <w:lang w:val="es-ES_tradnl" w:eastAsia="en-US"/>
        </w:rPr>
      </w:pPr>
    </w:p>
    <w:p w:rsidR="00A56CAD" w:rsidRPr="00756FC4" w:rsidRDefault="00A56CAD" w:rsidP="006404DB">
      <w:pPr>
        <w:ind w:left="567"/>
        <w:jc w:val="both"/>
        <w:rPr>
          <w:rFonts w:ascii="Verdana" w:hAnsi="Verdana" w:cs="Arial"/>
          <w:b/>
          <w:sz w:val="22"/>
          <w:szCs w:val="22"/>
          <w:lang w:val="es-ES_tradnl" w:eastAsia="en-US"/>
        </w:rPr>
      </w:pPr>
    </w:p>
    <w:p w:rsidR="00A56CAD" w:rsidRPr="00756FC4" w:rsidRDefault="00A56CAD" w:rsidP="006404DB">
      <w:pPr>
        <w:ind w:left="567"/>
        <w:jc w:val="both"/>
        <w:rPr>
          <w:rFonts w:ascii="Verdana" w:hAnsi="Verdana" w:cs="Arial"/>
          <w:b/>
          <w:sz w:val="22"/>
          <w:szCs w:val="22"/>
          <w:lang w:val="es-ES_tradnl" w:eastAsia="en-US"/>
        </w:rPr>
      </w:pPr>
    </w:p>
    <w:p w:rsidR="00A56CAD" w:rsidRPr="00756FC4" w:rsidRDefault="00A56CAD" w:rsidP="006404DB">
      <w:pPr>
        <w:ind w:left="567"/>
        <w:jc w:val="both"/>
        <w:rPr>
          <w:rFonts w:ascii="Verdana" w:hAnsi="Verdana" w:cs="Arial"/>
          <w:b/>
          <w:sz w:val="22"/>
          <w:szCs w:val="22"/>
          <w:lang w:val="es-ES_tradnl" w:eastAsia="en-US"/>
        </w:rPr>
      </w:pPr>
    </w:p>
    <w:p w:rsidR="006404DB" w:rsidRPr="00756FC4" w:rsidRDefault="006404DB" w:rsidP="006404DB">
      <w:pPr>
        <w:ind w:left="567"/>
        <w:jc w:val="both"/>
        <w:rPr>
          <w:rFonts w:ascii="Verdana" w:hAnsi="Verdana" w:cs="Arial"/>
          <w:b/>
          <w:sz w:val="22"/>
          <w:szCs w:val="22"/>
          <w:lang w:val="es-ES_tradnl" w:eastAsia="en-US"/>
        </w:rPr>
      </w:pPr>
      <w:r w:rsidRPr="00756FC4">
        <w:rPr>
          <w:rFonts w:ascii="Verdana" w:hAnsi="Verdana" w:cs="Arial"/>
          <w:b/>
          <w:sz w:val="22"/>
          <w:szCs w:val="22"/>
          <w:lang w:val="es-ES_tradnl" w:eastAsia="en-US"/>
        </w:rPr>
        <w:t xml:space="preserve">Tabla </w:t>
      </w:r>
      <w:r w:rsidR="00A56CAD" w:rsidRPr="00756FC4">
        <w:rPr>
          <w:rFonts w:ascii="Verdana" w:hAnsi="Verdana" w:cs="Arial"/>
          <w:b/>
          <w:sz w:val="22"/>
          <w:szCs w:val="22"/>
          <w:lang w:val="es-ES_tradnl" w:eastAsia="en-US"/>
        </w:rPr>
        <w:t>4</w:t>
      </w:r>
      <w:r w:rsidRPr="00756FC4">
        <w:rPr>
          <w:rFonts w:ascii="Verdana" w:hAnsi="Verdana" w:cs="Arial"/>
          <w:b/>
          <w:sz w:val="22"/>
          <w:szCs w:val="22"/>
          <w:lang w:val="es-ES_tradnl" w:eastAsia="en-US"/>
        </w:rPr>
        <w:t xml:space="preserve"> Tipo de tratamiento y control de la hipertensión en los adultos mayores. </w:t>
      </w:r>
    </w:p>
    <w:tbl>
      <w:tblPr>
        <w:tblStyle w:val="Tablaconcuadrcula"/>
        <w:tblW w:w="11199" w:type="dxa"/>
        <w:tblInd w:w="-459" w:type="dxa"/>
        <w:tblLayout w:type="fixed"/>
        <w:tblLook w:val="04A0" w:firstRow="1" w:lastRow="0" w:firstColumn="1" w:lastColumn="0" w:noHBand="0" w:noVBand="1"/>
      </w:tblPr>
      <w:tblGrid>
        <w:gridCol w:w="2268"/>
        <w:gridCol w:w="901"/>
        <w:gridCol w:w="716"/>
        <w:gridCol w:w="716"/>
        <w:gridCol w:w="716"/>
        <w:gridCol w:w="716"/>
        <w:gridCol w:w="716"/>
        <w:gridCol w:w="716"/>
        <w:gridCol w:w="716"/>
        <w:gridCol w:w="805"/>
        <w:gridCol w:w="716"/>
        <w:gridCol w:w="716"/>
        <w:gridCol w:w="781"/>
      </w:tblGrid>
      <w:tr w:rsidR="00942875" w:rsidRPr="00756FC4" w:rsidTr="00A56CAD">
        <w:tc>
          <w:tcPr>
            <w:tcW w:w="2268" w:type="dxa"/>
            <w:vMerge w:val="restart"/>
            <w:shd w:val="clear" w:color="auto" w:fill="99FF99"/>
          </w:tcPr>
          <w:p w:rsidR="00BB46FA" w:rsidRPr="00756FC4" w:rsidRDefault="00BB46FA" w:rsidP="00BB46FA">
            <w:pPr>
              <w:spacing w:before="240"/>
              <w:jc w:val="center"/>
              <w:rPr>
                <w:rFonts w:ascii="Verdana" w:hAnsi="Verdana" w:cs="Arial"/>
                <w:b/>
                <w:sz w:val="22"/>
                <w:szCs w:val="22"/>
                <w:lang w:val="es-ES" w:eastAsia="en-US"/>
              </w:rPr>
            </w:pPr>
            <w:r w:rsidRPr="00756FC4">
              <w:rPr>
                <w:rFonts w:ascii="Verdana" w:hAnsi="Verdana" w:cs="Arial"/>
                <w:b/>
                <w:sz w:val="22"/>
                <w:szCs w:val="22"/>
                <w:lang w:val="es-ES" w:eastAsia="en-US"/>
              </w:rPr>
              <w:t>Medidas Antropométricas</w:t>
            </w:r>
          </w:p>
        </w:tc>
        <w:tc>
          <w:tcPr>
            <w:tcW w:w="8931" w:type="dxa"/>
            <w:gridSpan w:val="12"/>
            <w:shd w:val="clear" w:color="auto" w:fill="99FF99"/>
          </w:tcPr>
          <w:p w:rsidR="00BB46FA" w:rsidRPr="00756FC4" w:rsidRDefault="00BB46FA" w:rsidP="00BB46FA">
            <w:pPr>
              <w:spacing w:before="240"/>
              <w:jc w:val="center"/>
              <w:rPr>
                <w:rFonts w:ascii="Verdana" w:hAnsi="Verdana" w:cs="Arial"/>
                <w:b/>
                <w:sz w:val="22"/>
                <w:szCs w:val="22"/>
                <w:lang w:val="es-ES" w:eastAsia="en-US"/>
              </w:rPr>
            </w:pPr>
            <w:r w:rsidRPr="00756FC4">
              <w:rPr>
                <w:rFonts w:ascii="Verdana" w:hAnsi="Verdana" w:cs="Arial"/>
                <w:b/>
                <w:sz w:val="22"/>
                <w:szCs w:val="22"/>
                <w:lang w:val="es-ES" w:eastAsia="en-US"/>
              </w:rPr>
              <w:t>Grupos de Edades</w:t>
            </w:r>
          </w:p>
        </w:tc>
      </w:tr>
      <w:tr w:rsidR="00942875" w:rsidRPr="00756FC4" w:rsidTr="00A56CAD">
        <w:tc>
          <w:tcPr>
            <w:tcW w:w="2268" w:type="dxa"/>
            <w:vMerge/>
            <w:shd w:val="clear" w:color="auto" w:fill="99FF99"/>
          </w:tcPr>
          <w:p w:rsidR="00BB46FA" w:rsidRPr="00756FC4" w:rsidRDefault="00BB46FA" w:rsidP="00BB46FA">
            <w:pPr>
              <w:spacing w:before="240"/>
              <w:jc w:val="center"/>
              <w:rPr>
                <w:rFonts w:ascii="Verdana" w:hAnsi="Verdana" w:cs="Arial"/>
                <w:b/>
                <w:sz w:val="22"/>
                <w:szCs w:val="22"/>
                <w:lang w:val="es-ES" w:eastAsia="en-US"/>
              </w:rPr>
            </w:pPr>
          </w:p>
        </w:tc>
        <w:tc>
          <w:tcPr>
            <w:tcW w:w="3049" w:type="dxa"/>
            <w:gridSpan w:val="4"/>
            <w:shd w:val="clear" w:color="auto" w:fill="99FF99"/>
          </w:tcPr>
          <w:p w:rsidR="00BB46FA" w:rsidRPr="00756FC4" w:rsidRDefault="00BB46FA" w:rsidP="00BB46FA">
            <w:pPr>
              <w:spacing w:before="240"/>
              <w:jc w:val="center"/>
              <w:rPr>
                <w:rFonts w:ascii="Verdana" w:hAnsi="Verdana" w:cs="Arial"/>
                <w:b/>
                <w:sz w:val="22"/>
                <w:szCs w:val="22"/>
                <w:lang w:val="es-ES" w:eastAsia="en-US"/>
              </w:rPr>
            </w:pPr>
            <w:r w:rsidRPr="00756FC4">
              <w:rPr>
                <w:rFonts w:ascii="Verdana" w:hAnsi="Verdana" w:cs="Arial"/>
                <w:b/>
                <w:sz w:val="22"/>
                <w:szCs w:val="22"/>
                <w:lang w:val="es-ES" w:eastAsia="en-US"/>
              </w:rPr>
              <w:t>5 a 7 años</w:t>
            </w:r>
          </w:p>
        </w:tc>
        <w:tc>
          <w:tcPr>
            <w:tcW w:w="2864" w:type="dxa"/>
            <w:gridSpan w:val="4"/>
            <w:shd w:val="clear" w:color="auto" w:fill="99FF99"/>
          </w:tcPr>
          <w:p w:rsidR="00BB46FA" w:rsidRPr="00756FC4" w:rsidRDefault="00BB46FA" w:rsidP="00BB46FA">
            <w:pPr>
              <w:spacing w:before="240"/>
              <w:jc w:val="center"/>
              <w:rPr>
                <w:rFonts w:ascii="Verdana" w:hAnsi="Verdana" w:cs="Arial"/>
                <w:b/>
                <w:sz w:val="22"/>
                <w:szCs w:val="22"/>
                <w:lang w:val="es-ES" w:eastAsia="en-US"/>
              </w:rPr>
            </w:pPr>
            <w:r w:rsidRPr="00756FC4">
              <w:rPr>
                <w:rFonts w:ascii="Verdana" w:hAnsi="Verdana" w:cs="Arial"/>
                <w:b/>
                <w:sz w:val="22"/>
                <w:szCs w:val="22"/>
                <w:lang w:val="es-ES" w:eastAsia="en-US"/>
              </w:rPr>
              <w:t>8 a 9 años</w:t>
            </w:r>
          </w:p>
        </w:tc>
        <w:tc>
          <w:tcPr>
            <w:tcW w:w="3018" w:type="dxa"/>
            <w:gridSpan w:val="4"/>
            <w:shd w:val="clear" w:color="auto" w:fill="99FF99"/>
          </w:tcPr>
          <w:p w:rsidR="00BB46FA" w:rsidRPr="00756FC4" w:rsidRDefault="00BB46FA" w:rsidP="00BB46FA">
            <w:pPr>
              <w:spacing w:before="240"/>
              <w:jc w:val="center"/>
              <w:rPr>
                <w:rFonts w:ascii="Verdana" w:hAnsi="Verdana" w:cs="Arial"/>
                <w:b/>
                <w:sz w:val="22"/>
                <w:szCs w:val="22"/>
                <w:lang w:val="es-ES" w:eastAsia="en-US"/>
              </w:rPr>
            </w:pPr>
            <w:r w:rsidRPr="00756FC4">
              <w:rPr>
                <w:rFonts w:ascii="Verdana" w:hAnsi="Verdana" w:cs="Arial"/>
                <w:b/>
                <w:sz w:val="22"/>
                <w:szCs w:val="22"/>
                <w:lang w:val="es-ES" w:eastAsia="en-US"/>
              </w:rPr>
              <w:t>10-11 años</w:t>
            </w:r>
          </w:p>
        </w:tc>
      </w:tr>
      <w:tr w:rsidR="00A531C0" w:rsidRPr="00756FC4" w:rsidTr="00A56CAD">
        <w:tc>
          <w:tcPr>
            <w:tcW w:w="2268" w:type="dxa"/>
            <w:vMerge/>
          </w:tcPr>
          <w:p w:rsidR="00364184" w:rsidRPr="00756FC4" w:rsidRDefault="00364184" w:rsidP="00BB46FA">
            <w:pPr>
              <w:spacing w:before="240"/>
              <w:jc w:val="center"/>
              <w:rPr>
                <w:rFonts w:ascii="Verdana" w:hAnsi="Verdana" w:cs="Arial"/>
                <w:b/>
                <w:sz w:val="22"/>
                <w:szCs w:val="22"/>
                <w:lang w:val="es-ES" w:eastAsia="en-US"/>
              </w:rPr>
            </w:pPr>
          </w:p>
        </w:tc>
        <w:tc>
          <w:tcPr>
            <w:tcW w:w="901" w:type="dxa"/>
            <w:shd w:val="clear" w:color="auto" w:fill="99FF99"/>
          </w:tcPr>
          <w:p w:rsidR="00364184" w:rsidRPr="00756FC4" w:rsidRDefault="00364184" w:rsidP="00BB46FA">
            <w:pPr>
              <w:spacing w:before="240"/>
              <w:jc w:val="center"/>
              <w:rPr>
                <w:rFonts w:ascii="Verdana" w:hAnsi="Verdana" w:cs="Arial"/>
                <w:b/>
                <w:sz w:val="22"/>
                <w:szCs w:val="22"/>
                <w:vertAlign w:val="superscript"/>
                <w:lang w:val="es-ES" w:eastAsia="en-US"/>
              </w:rPr>
            </w:pPr>
            <w:r w:rsidRPr="00756FC4">
              <w:rPr>
                <w:rFonts w:ascii="Verdana" w:hAnsi="Verdana" w:cs="Arial"/>
                <w:b/>
                <w:sz w:val="22"/>
                <w:szCs w:val="22"/>
                <w:lang w:val="es-ES" w:eastAsia="en-US"/>
              </w:rPr>
              <w:t>X</w:t>
            </w:r>
            <w:r w:rsidRPr="00756FC4">
              <w:rPr>
                <w:rFonts w:ascii="Verdana" w:hAnsi="Verdana" w:cs="Arial"/>
                <w:b/>
                <w:sz w:val="22"/>
                <w:szCs w:val="22"/>
                <w:vertAlign w:val="superscript"/>
                <w:lang w:val="es-ES" w:eastAsia="en-US"/>
              </w:rPr>
              <w:t>-</w:t>
            </w:r>
          </w:p>
        </w:tc>
        <w:tc>
          <w:tcPr>
            <w:tcW w:w="716" w:type="dxa"/>
            <w:shd w:val="clear" w:color="auto" w:fill="99FF99"/>
          </w:tcPr>
          <w:p w:rsidR="00364184" w:rsidRPr="00756FC4" w:rsidRDefault="00364184" w:rsidP="00BB46FA">
            <w:pPr>
              <w:spacing w:before="240"/>
              <w:jc w:val="center"/>
              <w:rPr>
                <w:rFonts w:ascii="Verdana" w:hAnsi="Verdana" w:cs="Arial"/>
                <w:b/>
                <w:sz w:val="22"/>
                <w:szCs w:val="22"/>
                <w:lang w:val="es-ES" w:eastAsia="en-US"/>
              </w:rPr>
            </w:pPr>
            <w:r w:rsidRPr="00756FC4">
              <w:rPr>
                <w:rFonts w:ascii="Verdana" w:hAnsi="Verdana" w:cs="Arial"/>
                <w:b/>
                <w:sz w:val="22"/>
                <w:szCs w:val="22"/>
                <w:lang w:val="es-ES" w:eastAsia="en-US"/>
              </w:rPr>
              <w:t>DS</w:t>
            </w:r>
          </w:p>
        </w:tc>
        <w:tc>
          <w:tcPr>
            <w:tcW w:w="716" w:type="dxa"/>
            <w:shd w:val="clear" w:color="auto" w:fill="99FF99"/>
          </w:tcPr>
          <w:p w:rsidR="00364184" w:rsidRPr="00756FC4" w:rsidRDefault="00364184" w:rsidP="00BB46FA">
            <w:pPr>
              <w:spacing w:before="240"/>
              <w:jc w:val="center"/>
              <w:rPr>
                <w:rFonts w:ascii="Verdana" w:hAnsi="Verdana" w:cs="Arial"/>
                <w:b/>
                <w:sz w:val="22"/>
                <w:szCs w:val="22"/>
                <w:lang w:val="es-ES" w:eastAsia="en-US"/>
              </w:rPr>
            </w:pPr>
            <w:r w:rsidRPr="00756FC4">
              <w:rPr>
                <w:rFonts w:ascii="Verdana" w:hAnsi="Verdana" w:cs="Arial"/>
                <w:b/>
                <w:sz w:val="22"/>
                <w:szCs w:val="22"/>
                <w:lang w:val="es-ES" w:eastAsia="en-US"/>
              </w:rPr>
              <w:t>MAX</w:t>
            </w:r>
          </w:p>
        </w:tc>
        <w:tc>
          <w:tcPr>
            <w:tcW w:w="716" w:type="dxa"/>
            <w:shd w:val="clear" w:color="auto" w:fill="99FF99"/>
          </w:tcPr>
          <w:p w:rsidR="00364184" w:rsidRPr="00756FC4" w:rsidRDefault="00364184" w:rsidP="00BB46FA">
            <w:pPr>
              <w:spacing w:before="240"/>
              <w:jc w:val="center"/>
              <w:rPr>
                <w:rFonts w:ascii="Verdana" w:hAnsi="Verdana" w:cs="Arial"/>
                <w:b/>
                <w:sz w:val="22"/>
                <w:szCs w:val="22"/>
                <w:lang w:val="es-ES" w:eastAsia="en-US"/>
              </w:rPr>
            </w:pPr>
            <w:r w:rsidRPr="00756FC4">
              <w:rPr>
                <w:rFonts w:ascii="Verdana" w:hAnsi="Verdana" w:cs="Arial"/>
                <w:b/>
                <w:sz w:val="22"/>
                <w:szCs w:val="22"/>
                <w:lang w:val="es-ES" w:eastAsia="en-US"/>
              </w:rPr>
              <w:t>MIN</w:t>
            </w:r>
          </w:p>
        </w:tc>
        <w:tc>
          <w:tcPr>
            <w:tcW w:w="716" w:type="dxa"/>
            <w:shd w:val="clear" w:color="auto" w:fill="99FF99"/>
          </w:tcPr>
          <w:p w:rsidR="00364184" w:rsidRPr="00756FC4" w:rsidRDefault="00364184" w:rsidP="00172338">
            <w:pPr>
              <w:spacing w:before="240"/>
              <w:jc w:val="center"/>
              <w:rPr>
                <w:rFonts w:ascii="Verdana" w:hAnsi="Verdana" w:cs="Arial"/>
                <w:b/>
                <w:sz w:val="22"/>
                <w:szCs w:val="22"/>
                <w:vertAlign w:val="superscript"/>
                <w:lang w:val="es-ES" w:eastAsia="en-US"/>
              </w:rPr>
            </w:pPr>
            <w:r w:rsidRPr="00756FC4">
              <w:rPr>
                <w:rFonts w:ascii="Verdana" w:hAnsi="Verdana" w:cs="Arial"/>
                <w:b/>
                <w:sz w:val="22"/>
                <w:szCs w:val="22"/>
                <w:lang w:val="es-ES" w:eastAsia="en-US"/>
              </w:rPr>
              <w:t>X</w:t>
            </w:r>
            <w:r w:rsidRPr="00756FC4">
              <w:rPr>
                <w:rFonts w:ascii="Verdana" w:hAnsi="Verdana" w:cs="Arial"/>
                <w:b/>
                <w:sz w:val="22"/>
                <w:szCs w:val="22"/>
                <w:vertAlign w:val="superscript"/>
                <w:lang w:val="es-ES" w:eastAsia="en-US"/>
              </w:rPr>
              <w:t>-</w:t>
            </w:r>
          </w:p>
        </w:tc>
        <w:tc>
          <w:tcPr>
            <w:tcW w:w="716" w:type="dxa"/>
            <w:shd w:val="clear" w:color="auto" w:fill="99FF99"/>
          </w:tcPr>
          <w:p w:rsidR="00364184" w:rsidRPr="00756FC4" w:rsidRDefault="00364184" w:rsidP="00172338">
            <w:pPr>
              <w:spacing w:before="240"/>
              <w:jc w:val="center"/>
              <w:rPr>
                <w:rFonts w:ascii="Verdana" w:hAnsi="Verdana" w:cs="Arial"/>
                <w:b/>
                <w:sz w:val="22"/>
                <w:szCs w:val="22"/>
                <w:lang w:val="es-ES" w:eastAsia="en-US"/>
              </w:rPr>
            </w:pPr>
            <w:r w:rsidRPr="00756FC4">
              <w:rPr>
                <w:rFonts w:ascii="Verdana" w:hAnsi="Verdana" w:cs="Arial"/>
                <w:b/>
                <w:sz w:val="22"/>
                <w:szCs w:val="22"/>
                <w:lang w:val="es-ES" w:eastAsia="en-US"/>
              </w:rPr>
              <w:t>DS</w:t>
            </w:r>
          </w:p>
        </w:tc>
        <w:tc>
          <w:tcPr>
            <w:tcW w:w="716" w:type="dxa"/>
            <w:shd w:val="clear" w:color="auto" w:fill="99FF99"/>
          </w:tcPr>
          <w:p w:rsidR="00364184" w:rsidRPr="00756FC4" w:rsidRDefault="00364184" w:rsidP="00172338">
            <w:pPr>
              <w:spacing w:before="240"/>
              <w:jc w:val="center"/>
              <w:rPr>
                <w:rFonts w:ascii="Verdana" w:hAnsi="Verdana" w:cs="Arial"/>
                <w:b/>
                <w:sz w:val="22"/>
                <w:szCs w:val="22"/>
                <w:lang w:val="es-ES" w:eastAsia="en-US"/>
              </w:rPr>
            </w:pPr>
            <w:r w:rsidRPr="00756FC4">
              <w:rPr>
                <w:rFonts w:ascii="Verdana" w:hAnsi="Verdana" w:cs="Arial"/>
                <w:b/>
                <w:sz w:val="22"/>
                <w:szCs w:val="22"/>
                <w:lang w:val="es-ES" w:eastAsia="en-US"/>
              </w:rPr>
              <w:t>MAX</w:t>
            </w:r>
          </w:p>
        </w:tc>
        <w:tc>
          <w:tcPr>
            <w:tcW w:w="716" w:type="dxa"/>
            <w:shd w:val="clear" w:color="auto" w:fill="99FF99"/>
          </w:tcPr>
          <w:p w:rsidR="00364184" w:rsidRPr="00756FC4" w:rsidRDefault="00364184" w:rsidP="00172338">
            <w:pPr>
              <w:spacing w:before="240"/>
              <w:jc w:val="center"/>
              <w:rPr>
                <w:rFonts w:ascii="Verdana" w:hAnsi="Verdana" w:cs="Arial"/>
                <w:b/>
                <w:sz w:val="22"/>
                <w:szCs w:val="22"/>
                <w:lang w:val="es-ES" w:eastAsia="en-US"/>
              </w:rPr>
            </w:pPr>
            <w:r w:rsidRPr="00756FC4">
              <w:rPr>
                <w:rFonts w:ascii="Verdana" w:hAnsi="Verdana" w:cs="Arial"/>
                <w:b/>
                <w:sz w:val="22"/>
                <w:szCs w:val="22"/>
                <w:lang w:val="es-ES" w:eastAsia="en-US"/>
              </w:rPr>
              <w:t>MIN</w:t>
            </w:r>
          </w:p>
        </w:tc>
        <w:tc>
          <w:tcPr>
            <w:tcW w:w="805" w:type="dxa"/>
            <w:shd w:val="clear" w:color="auto" w:fill="99FF99"/>
          </w:tcPr>
          <w:p w:rsidR="00364184" w:rsidRPr="00756FC4" w:rsidRDefault="00364184" w:rsidP="00172338">
            <w:pPr>
              <w:spacing w:before="240"/>
              <w:jc w:val="center"/>
              <w:rPr>
                <w:rFonts w:ascii="Verdana" w:hAnsi="Verdana" w:cs="Arial"/>
                <w:b/>
                <w:sz w:val="22"/>
                <w:szCs w:val="22"/>
                <w:vertAlign w:val="superscript"/>
                <w:lang w:val="es-ES" w:eastAsia="en-US"/>
              </w:rPr>
            </w:pPr>
            <w:r w:rsidRPr="00756FC4">
              <w:rPr>
                <w:rFonts w:ascii="Verdana" w:hAnsi="Verdana" w:cs="Arial"/>
                <w:b/>
                <w:sz w:val="22"/>
                <w:szCs w:val="22"/>
                <w:lang w:val="es-ES" w:eastAsia="en-US"/>
              </w:rPr>
              <w:t>X</w:t>
            </w:r>
            <w:r w:rsidRPr="00756FC4">
              <w:rPr>
                <w:rFonts w:ascii="Verdana" w:hAnsi="Verdana" w:cs="Arial"/>
                <w:b/>
                <w:sz w:val="22"/>
                <w:szCs w:val="22"/>
                <w:vertAlign w:val="superscript"/>
                <w:lang w:val="es-ES" w:eastAsia="en-US"/>
              </w:rPr>
              <w:t>-</w:t>
            </w:r>
          </w:p>
        </w:tc>
        <w:tc>
          <w:tcPr>
            <w:tcW w:w="716" w:type="dxa"/>
            <w:shd w:val="clear" w:color="auto" w:fill="99FF99"/>
          </w:tcPr>
          <w:p w:rsidR="00364184" w:rsidRPr="00756FC4" w:rsidRDefault="00364184" w:rsidP="00172338">
            <w:pPr>
              <w:spacing w:before="240"/>
              <w:jc w:val="center"/>
              <w:rPr>
                <w:rFonts w:ascii="Verdana" w:hAnsi="Verdana" w:cs="Arial"/>
                <w:b/>
                <w:sz w:val="22"/>
                <w:szCs w:val="22"/>
                <w:lang w:val="es-ES" w:eastAsia="en-US"/>
              </w:rPr>
            </w:pPr>
            <w:r w:rsidRPr="00756FC4">
              <w:rPr>
                <w:rFonts w:ascii="Verdana" w:hAnsi="Verdana" w:cs="Arial"/>
                <w:b/>
                <w:sz w:val="22"/>
                <w:szCs w:val="22"/>
                <w:lang w:val="es-ES" w:eastAsia="en-US"/>
              </w:rPr>
              <w:t>DS</w:t>
            </w:r>
          </w:p>
        </w:tc>
        <w:tc>
          <w:tcPr>
            <w:tcW w:w="716" w:type="dxa"/>
            <w:shd w:val="clear" w:color="auto" w:fill="99FF99"/>
          </w:tcPr>
          <w:p w:rsidR="00364184" w:rsidRPr="00756FC4" w:rsidRDefault="00364184" w:rsidP="00172338">
            <w:pPr>
              <w:spacing w:before="240"/>
              <w:jc w:val="center"/>
              <w:rPr>
                <w:rFonts w:ascii="Verdana" w:hAnsi="Verdana" w:cs="Arial"/>
                <w:b/>
                <w:sz w:val="22"/>
                <w:szCs w:val="22"/>
                <w:lang w:val="es-ES" w:eastAsia="en-US"/>
              </w:rPr>
            </w:pPr>
            <w:r w:rsidRPr="00756FC4">
              <w:rPr>
                <w:rFonts w:ascii="Verdana" w:hAnsi="Verdana" w:cs="Arial"/>
                <w:b/>
                <w:sz w:val="22"/>
                <w:szCs w:val="22"/>
                <w:lang w:val="es-ES" w:eastAsia="en-US"/>
              </w:rPr>
              <w:t>MAX</w:t>
            </w:r>
          </w:p>
        </w:tc>
        <w:tc>
          <w:tcPr>
            <w:tcW w:w="781" w:type="dxa"/>
            <w:shd w:val="clear" w:color="auto" w:fill="99FF99"/>
          </w:tcPr>
          <w:p w:rsidR="00364184" w:rsidRPr="00756FC4" w:rsidRDefault="00364184" w:rsidP="00172338">
            <w:pPr>
              <w:spacing w:before="240"/>
              <w:jc w:val="center"/>
              <w:rPr>
                <w:rFonts w:ascii="Verdana" w:hAnsi="Verdana" w:cs="Arial"/>
                <w:b/>
                <w:sz w:val="22"/>
                <w:szCs w:val="22"/>
                <w:lang w:val="es-ES" w:eastAsia="en-US"/>
              </w:rPr>
            </w:pPr>
            <w:r w:rsidRPr="00756FC4">
              <w:rPr>
                <w:rFonts w:ascii="Verdana" w:hAnsi="Verdana" w:cs="Arial"/>
                <w:b/>
                <w:sz w:val="22"/>
                <w:szCs w:val="22"/>
                <w:lang w:val="es-ES" w:eastAsia="en-US"/>
              </w:rPr>
              <w:t>MIN</w:t>
            </w:r>
          </w:p>
        </w:tc>
      </w:tr>
      <w:tr w:rsidR="00942875" w:rsidRPr="00756FC4" w:rsidTr="00A56CAD">
        <w:tc>
          <w:tcPr>
            <w:tcW w:w="2268" w:type="dxa"/>
          </w:tcPr>
          <w:p w:rsidR="00BB46FA" w:rsidRPr="00756FC4" w:rsidRDefault="00364184" w:rsidP="006404DB">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Peso</w:t>
            </w:r>
          </w:p>
        </w:tc>
        <w:tc>
          <w:tcPr>
            <w:tcW w:w="901" w:type="dxa"/>
          </w:tcPr>
          <w:p w:rsidR="00BB46FA" w:rsidRPr="00756FC4" w:rsidRDefault="00A531C0" w:rsidP="006404DB">
            <w:pPr>
              <w:spacing w:before="240"/>
              <w:jc w:val="both"/>
              <w:rPr>
                <w:rFonts w:ascii="Verdana" w:hAnsi="Verdana" w:cs="Arial"/>
                <w:sz w:val="22"/>
                <w:szCs w:val="22"/>
                <w:vertAlign w:val="superscript"/>
                <w:lang w:val="es-ES" w:eastAsia="en-US"/>
              </w:rPr>
            </w:pPr>
            <w:r w:rsidRPr="00756FC4">
              <w:rPr>
                <w:rFonts w:ascii="Verdana" w:hAnsi="Verdana" w:cs="Arial"/>
                <w:sz w:val="22"/>
                <w:szCs w:val="22"/>
                <w:lang w:val="es-ES" w:eastAsia="en-US"/>
              </w:rPr>
              <w:t>15.0</w:t>
            </w:r>
            <w:r w:rsidRPr="00756FC4">
              <w:rPr>
                <w:rFonts w:ascii="Verdana" w:hAnsi="Verdana" w:cs="Arial"/>
                <w:sz w:val="22"/>
                <w:szCs w:val="22"/>
                <w:vertAlign w:val="superscript"/>
                <w:lang w:val="es-ES" w:eastAsia="en-US"/>
              </w:rPr>
              <w:t>*</w:t>
            </w:r>
          </w:p>
        </w:tc>
        <w:tc>
          <w:tcPr>
            <w:tcW w:w="716" w:type="dxa"/>
          </w:tcPr>
          <w:p w:rsidR="00BB46FA" w:rsidRPr="00756FC4" w:rsidRDefault="00A531C0" w:rsidP="006404DB">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1.0</w:t>
            </w:r>
          </w:p>
        </w:tc>
        <w:tc>
          <w:tcPr>
            <w:tcW w:w="716" w:type="dxa"/>
          </w:tcPr>
          <w:p w:rsidR="00BB46FA" w:rsidRPr="00756FC4" w:rsidRDefault="00A531C0" w:rsidP="006404DB">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19.3</w:t>
            </w:r>
          </w:p>
        </w:tc>
        <w:tc>
          <w:tcPr>
            <w:tcW w:w="716" w:type="dxa"/>
          </w:tcPr>
          <w:p w:rsidR="00BB46FA" w:rsidRPr="00756FC4" w:rsidRDefault="00A531C0" w:rsidP="006404DB">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22.1</w:t>
            </w:r>
          </w:p>
        </w:tc>
        <w:tc>
          <w:tcPr>
            <w:tcW w:w="716" w:type="dxa"/>
          </w:tcPr>
          <w:p w:rsidR="00BB46FA" w:rsidRPr="00756FC4" w:rsidRDefault="00A531C0" w:rsidP="006404DB">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2.8</w:t>
            </w:r>
          </w:p>
        </w:tc>
        <w:tc>
          <w:tcPr>
            <w:tcW w:w="716" w:type="dxa"/>
          </w:tcPr>
          <w:p w:rsidR="00BB46FA" w:rsidRPr="00756FC4" w:rsidRDefault="00A531C0" w:rsidP="006404DB">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27.5</w:t>
            </w:r>
          </w:p>
        </w:tc>
        <w:tc>
          <w:tcPr>
            <w:tcW w:w="716" w:type="dxa"/>
          </w:tcPr>
          <w:p w:rsidR="00BB46FA" w:rsidRPr="00756FC4" w:rsidRDefault="00A531C0" w:rsidP="006404DB">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19</w:t>
            </w:r>
          </w:p>
        </w:tc>
        <w:tc>
          <w:tcPr>
            <w:tcW w:w="716" w:type="dxa"/>
          </w:tcPr>
          <w:p w:rsidR="00BB46FA" w:rsidRPr="00756FC4" w:rsidRDefault="00A531C0" w:rsidP="006404DB">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25.8</w:t>
            </w:r>
          </w:p>
        </w:tc>
        <w:tc>
          <w:tcPr>
            <w:tcW w:w="805" w:type="dxa"/>
          </w:tcPr>
          <w:p w:rsidR="00BB46FA" w:rsidRPr="00756FC4" w:rsidRDefault="00A531C0" w:rsidP="006404DB">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26.0</w:t>
            </w:r>
            <w:r w:rsidRPr="00756FC4">
              <w:rPr>
                <w:rFonts w:ascii="Verdana" w:hAnsi="Verdana" w:cs="Arial"/>
                <w:sz w:val="22"/>
                <w:szCs w:val="22"/>
                <w:vertAlign w:val="superscript"/>
                <w:lang w:val="es-ES" w:eastAsia="en-US"/>
              </w:rPr>
              <w:t>*</w:t>
            </w:r>
          </w:p>
        </w:tc>
        <w:tc>
          <w:tcPr>
            <w:tcW w:w="716" w:type="dxa"/>
          </w:tcPr>
          <w:p w:rsidR="00BB46FA" w:rsidRPr="00756FC4" w:rsidRDefault="00A531C0" w:rsidP="006404DB">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30.0</w:t>
            </w:r>
          </w:p>
        </w:tc>
        <w:tc>
          <w:tcPr>
            <w:tcW w:w="716" w:type="dxa"/>
          </w:tcPr>
          <w:p w:rsidR="00BB46FA" w:rsidRPr="00756FC4" w:rsidRDefault="00A531C0" w:rsidP="006404DB">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8.9</w:t>
            </w:r>
          </w:p>
        </w:tc>
        <w:tc>
          <w:tcPr>
            <w:tcW w:w="781" w:type="dxa"/>
          </w:tcPr>
          <w:p w:rsidR="00BB46FA" w:rsidRPr="00756FC4" w:rsidRDefault="00A531C0" w:rsidP="006404DB">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8.0</w:t>
            </w:r>
          </w:p>
        </w:tc>
      </w:tr>
      <w:tr w:rsidR="00942875" w:rsidRPr="00756FC4" w:rsidTr="00A56CAD">
        <w:tc>
          <w:tcPr>
            <w:tcW w:w="2268" w:type="dxa"/>
          </w:tcPr>
          <w:p w:rsidR="00BB46FA" w:rsidRPr="00756FC4" w:rsidRDefault="00364184" w:rsidP="006404DB">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Talla</w:t>
            </w:r>
          </w:p>
        </w:tc>
        <w:tc>
          <w:tcPr>
            <w:tcW w:w="901" w:type="dxa"/>
          </w:tcPr>
          <w:p w:rsidR="00BB46FA" w:rsidRPr="00756FC4" w:rsidRDefault="00A531C0" w:rsidP="006404DB">
            <w:pPr>
              <w:spacing w:before="240"/>
              <w:jc w:val="both"/>
              <w:rPr>
                <w:rFonts w:ascii="Verdana" w:hAnsi="Verdana" w:cs="Arial"/>
                <w:sz w:val="22"/>
                <w:szCs w:val="22"/>
                <w:vertAlign w:val="superscript"/>
                <w:lang w:val="es-ES" w:eastAsia="en-US"/>
              </w:rPr>
            </w:pPr>
            <w:r w:rsidRPr="00756FC4">
              <w:rPr>
                <w:rFonts w:ascii="Verdana" w:hAnsi="Verdana" w:cs="Arial"/>
                <w:sz w:val="22"/>
                <w:szCs w:val="22"/>
                <w:lang w:val="es-ES" w:eastAsia="en-US"/>
              </w:rPr>
              <w:t>0.7</w:t>
            </w:r>
            <w:r w:rsidRPr="00756FC4">
              <w:rPr>
                <w:rFonts w:ascii="Verdana" w:hAnsi="Verdana" w:cs="Arial"/>
                <w:sz w:val="22"/>
                <w:szCs w:val="22"/>
                <w:vertAlign w:val="superscript"/>
                <w:lang w:val="es-ES" w:eastAsia="en-US"/>
              </w:rPr>
              <w:t>*</w:t>
            </w:r>
          </w:p>
        </w:tc>
        <w:tc>
          <w:tcPr>
            <w:tcW w:w="716" w:type="dxa"/>
          </w:tcPr>
          <w:p w:rsidR="00BB46FA" w:rsidRPr="00756FC4" w:rsidRDefault="00A531C0" w:rsidP="006404DB">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0.04</w:t>
            </w:r>
          </w:p>
        </w:tc>
        <w:tc>
          <w:tcPr>
            <w:tcW w:w="716" w:type="dxa"/>
          </w:tcPr>
          <w:p w:rsidR="00BB46FA" w:rsidRPr="00756FC4" w:rsidRDefault="00A531C0" w:rsidP="006404DB">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0.8</w:t>
            </w:r>
          </w:p>
        </w:tc>
        <w:tc>
          <w:tcPr>
            <w:tcW w:w="716" w:type="dxa"/>
          </w:tcPr>
          <w:p w:rsidR="00A531C0" w:rsidRPr="00756FC4" w:rsidRDefault="00A531C0" w:rsidP="006404DB">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0.8</w:t>
            </w:r>
          </w:p>
        </w:tc>
        <w:tc>
          <w:tcPr>
            <w:tcW w:w="716" w:type="dxa"/>
          </w:tcPr>
          <w:p w:rsidR="00BB46FA" w:rsidRPr="00756FC4" w:rsidRDefault="00A531C0" w:rsidP="006404DB">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0.9</w:t>
            </w:r>
          </w:p>
        </w:tc>
        <w:tc>
          <w:tcPr>
            <w:tcW w:w="716" w:type="dxa"/>
          </w:tcPr>
          <w:p w:rsidR="00BB46FA" w:rsidRPr="00756FC4" w:rsidRDefault="00A531C0" w:rsidP="006404DB">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0.3</w:t>
            </w:r>
          </w:p>
        </w:tc>
        <w:tc>
          <w:tcPr>
            <w:tcW w:w="716" w:type="dxa"/>
          </w:tcPr>
          <w:p w:rsidR="00BB46FA" w:rsidRPr="00756FC4" w:rsidRDefault="00A531C0" w:rsidP="006404DB">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1.0</w:t>
            </w:r>
          </w:p>
        </w:tc>
        <w:tc>
          <w:tcPr>
            <w:tcW w:w="716" w:type="dxa"/>
          </w:tcPr>
          <w:p w:rsidR="00BB46FA" w:rsidRPr="00756FC4" w:rsidRDefault="00A531C0" w:rsidP="006404DB">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0.8</w:t>
            </w:r>
          </w:p>
        </w:tc>
        <w:tc>
          <w:tcPr>
            <w:tcW w:w="805" w:type="dxa"/>
          </w:tcPr>
          <w:p w:rsidR="00BB46FA" w:rsidRPr="00756FC4" w:rsidRDefault="00A531C0" w:rsidP="006404DB">
            <w:pPr>
              <w:spacing w:before="240"/>
              <w:jc w:val="both"/>
              <w:rPr>
                <w:rFonts w:ascii="Verdana" w:hAnsi="Verdana" w:cs="Arial"/>
                <w:sz w:val="22"/>
                <w:szCs w:val="22"/>
                <w:vertAlign w:val="superscript"/>
                <w:lang w:val="es-ES" w:eastAsia="en-US"/>
              </w:rPr>
            </w:pPr>
            <w:r w:rsidRPr="00756FC4">
              <w:rPr>
                <w:rFonts w:ascii="Verdana" w:hAnsi="Verdana" w:cs="Arial"/>
                <w:sz w:val="22"/>
                <w:szCs w:val="22"/>
                <w:lang w:val="es-ES" w:eastAsia="en-US"/>
              </w:rPr>
              <w:t>1.2</w:t>
            </w:r>
            <w:r w:rsidRPr="00756FC4">
              <w:rPr>
                <w:rFonts w:ascii="Verdana" w:hAnsi="Verdana" w:cs="Arial"/>
                <w:sz w:val="22"/>
                <w:szCs w:val="22"/>
                <w:vertAlign w:val="superscript"/>
                <w:lang w:val="es-ES" w:eastAsia="en-US"/>
              </w:rPr>
              <w:t>*</w:t>
            </w:r>
          </w:p>
        </w:tc>
        <w:tc>
          <w:tcPr>
            <w:tcW w:w="716" w:type="dxa"/>
          </w:tcPr>
          <w:p w:rsidR="00BB46FA" w:rsidRPr="00756FC4" w:rsidRDefault="00A531C0" w:rsidP="006404DB">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0.7</w:t>
            </w:r>
          </w:p>
        </w:tc>
        <w:tc>
          <w:tcPr>
            <w:tcW w:w="716" w:type="dxa"/>
          </w:tcPr>
          <w:p w:rsidR="00BB46FA" w:rsidRPr="00756FC4" w:rsidRDefault="00A531C0" w:rsidP="006404DB">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1.0</w:t>
            </w:r>
          </w:p>
        </w:tc>
        <w:tc>
          <w:tcPr>
            <w:tcW w:w="781" w:type="dxa"/>
          </w:tcPr>
          <w:p w:rsidR="00BB46FA" w:rsidRPr="00756FC4" w:rsidRDefault="00A531C0" w:rsidP="006404DB">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1.1</w:t>
            </w:r>
          </w:p>
        </w:tc>
      </w:tr>
      <w:tr w:rsidR="00942875" w:rsidRPr="00756FC4" w:rsidTr="00A56CAD">
        <w:tc>
          <w:tcPr>
            <w:tcW w:w="2268" w:type="dxa"/>
          </w:tcPr>
          <w:p w:rsidR="00BB46FA" w:rsidRPr="00756FC4" w:rsidRDefault="00364184" w:rsidP="00364184">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IMC</w:t>
            </w:r>
          </w:p>
        </w:tc>
        <w:tc>
          <w:tcPr>
            <w:tcW w:w="901" w:type="dxa"/>
          </w:tcPr>
          <w:p w:rsidR="00BB46FA" w:rsidRPr="00756FC4" w:rsidRDefault="00942875" w:rsidP="006404DB">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18.6</w:t>
            </w:r>
          </w:p>
        </w:tc>
        <w:tc>
          <w:tcPr>
            <w:tcW w:w="716" w:type="dxa"/>
          </w:tcPr>
          <w:p w:rsidR="00BB46FA" w:rsidRPr="00756FC4" w:rsidRDefault="00942875" w:rsidP="006404DB">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1.0</w:t>
            </w:r>
          </w:p>
        </w:tc>
        <w:tc>
          <w:tcPr>
            <w:tcW w:w="716" w:type="dxa"/>
          </w:tcPr>
          <w:p w:rsidR="00BB46FA" w:rsidRPr="00756FC4" w:rsidRDefault="00942875" w:rsidP="006404DB">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20.9</w:t>
            </w:r>
          </w:p>
        </w:tc>
        <w:tc>
          <w:tcPr>
            <w:tcW w:w="716" w:type="dxa"/>
          </w:tcPr>
          <w:p w:rsidR="00BB46FA" w:rsidRPr="00756FC4" w:rsidRDefault="00942875" w:rsidP="006404DB">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19.6</w:t>
            </w:r>
          </w:p>
        </w:tc>
        <w:tc>
          <w:tcPr>
            <w:tcW w:w="716" w:type="dxa"/>
          </w:tcPr>
          <w:p w:rsidR="00BB46FA" w:rsidRPr="00756FC4" w:rsidRDefault="00942875" w:rsidP="006404DB">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18.1</w:t>
            </w:r>
          </w:p>
        </w:tc>
        <w:tc>
          <w:tcPr>
            <w:tcW w:w="716" w:type="dxa"/>
          </w:tcPr>
          <w:p w:rsidR="00BB46FA" w:rsidRPr="00756FC4" w:rsidRDefault="00942875" w:rsidP="006404DB">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25.4</w:t>
            </w:r>
          </w:p>
        </w:tc>
        <w:tc>
          <w:tcPr>
            <w:tcW w:w="716" w:type="dxa"/>
          </w:tcPr>
          <w:p w:rsidR="00BB46FA" w:rsidRPr="00756FC4" w:rsidRDefault="00942875" w:rsidP="006404DB">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15.8</w:t>
            </w:r>
          </w:p>
        </w:tc>
        <w:tc>
          <w:tcPr>
            <w:tcW w:w="716" w:type="dxa"/>
          </w:tcPr>
          <w:p w:rsidR="00BB46FA" w:rsidRPr="00756FC4" w:rsidRDefault="00942875" w:rsidP="006404DB">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20.1</w:t>
            </w:r>
          </w:p>
        </w:tc>
        <w:tc>
          <w:tcPr>
            <w:tcW w:w="805" w:type="dxa"/>
          </w:tcPr>
          <w:p w:rsidR="00BB46FA" w:rsidRPr="00756FC4" w:rsidRDefault="00942875" w:rsidP="006404DB">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2.4</w:t>
            </w:r>
          </w:p>
        </w:tc>
        <w:tc>
          <w:tcPr>
            <w:tcW w:w="716" w:type="dxa"/>
          </w:tcPr>
          <w:p w:rsidR="00BB46FA" w:rsidRPr="00756FC4" w:rsidRDefault="00942875" w:rsidP="006404DB">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19.1</w:t>
            </w:r>
          </w:p>
        </w:tc>
        <w:tc>
          <w:tcPr>
            <w:tcW w:w="716" w:type="dxa"/>
          </w:tcPr>
          <w:p w:rsidR="00BB46FA" w:rsidRPr="00756FC4" w:rsidRDefault="00942875" w:rsidP="006404DB">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14.3</w:t>
            </w:r>
          </w:p>
        </w:tc>
        <w:tc>
          <w:tcPr>
            <w:tcW w:w="781" w:type="dxa"/>
          </w:tcPr>
          <w:p w:rsidR="00BB46FA" w:rsidRPr="00756FC4" w:rsidRDefault="00942875" w:rsidP="006404DB">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16.7</w:t>
            </w:r>
          </w:p>
        </w:tc>
      </w:tr>
      <w:tr w:rsidR="007C2B3A" w:rsidRPr="00756FC4" w:rsidTr="00A56CAD">
        <w:tc>
          <w:tcPr>
            <w:tcW w:w="2268" w:type="dxa"/>
          </w:tcPr>
          <w:p w:rsidR="007C2B3A" w:rsidRPr="00756FC4" w:rsidRDefault="007C2B3A" w:rsidP="006404DB">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PB</w:t>
            </w:r>
          </w:p>
        </w:tc>
        <w:tc>
          <w:tcPr>
            <w:tcW w:w="901" w:type="dxa"/>
          </w:tcPr>
          <w:p w:rsidR="007C2B3A" w:rsidRPr="00756FC4" w:rsidRDefault="007C2B3A" w:rsidP="00172338">
            <w:pPr>
              <w:spacing w:before="240"/>
              <w:jc w:val="both"/>
              <w:rPr>
                <w:rFonts w:ascii="Verdana" w:hAnsi="Verdana" w:cs="Arial"/>
                <w:sz w:val="22"/>
                <w:szCs w:val="22"/>
                <w:vertAlign w:val="superscript"/>
                <w:lang w:val="es-ES" w:eastAsia="en-US"/>
              </w:rPr>
            </w:pPr>
            <w:r w:rsidRPr="00756FC4">
              <w:rPr>
                <w:rFonts w:ascii="Verdana" w:hAnsi="Verdana" w:cs="Arial"/>
                <w:sz w:val="22"/>
                <w:szCs w:val="22"/>
                <w:lang w:val="es-ES" w:eastAsia="en-US"/>
              </w:rPr>
              <w:t>15.0</w:t>
            </w:r>
            <w:r w:rsidRPr="00756FC4">
              <w:rPr>
                <w:rFonts w:ascii="Verdana" w:hAnsi="Verdana" w:cs="Arial"/>
                <w:sz w:val="22"/>
                <w:szCs w:val="22"/>
                <w:vertAlign w:val="superscript"/>
                <w:lang w:val="es-ES" w:eastAsia="en-US"/>
              </w:rPr>
              <w:t>*</w:t>
            </w:r>
          </w:p>
        </w:tc>
        <w:tc>
          <w:tcPr>
            <w:tcW w:w="716" w:type="dxa"/>
          </w:tcPr>
          <w:p w:rsidR="007C2B3A" w:rsidRPr="00756FC4" w:rsidRDefault="007C2B3A" w:rsidP="00172338">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1.0</w:t>
            </w:r>
          </w:p>
        </w:tc>
        <w:tc>
          <w:tcPr>
            <w:tcW w:w="716" w:type="dxa"/>
          </w:tcPr>
          <w:p w:rsidR="007C2B3A" w:rsidRPr="00756FC4" w:rsidRDefault="007C2B3A" w:rsidP="00172338">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19.3</w:t>
            </w:r>
          </w:p>
        </w:tc>
        <w:tc>
          <w:tcPr>
            <w:tcW w:w="716" w:type="dxa"/>
          </w:tcPr>
          <w:p w:rsidR="007C2B3A" w:rsidRPr="00756FC4" w:rsidRDefault="007C2B3A" w:rsidP="00172338">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22.1</w:t>
            </w:r>
          </w:p>
        </w:tc>
        <w:tc>
          <w:tcPr>
            <w:tcW w:w="716" w:type="dxa"/>
          </w:tcPr>
          <w:p w:rsidR="007C2B3A" w:rsidRPr="00756FC4" w:rsidRDefault="007C2B3A" w:rsidP="00172338">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2.8</w:t>
            </w:r>
          </w:p>
        </w:tc>
        <w:tc>
          <w:tcPr>
            <w:tcW w:w="716" w:type="dxa"/>
          </w:tcPr>
          <w:p w:rsidR="007C2B3A" w:rsidRPr="00756FC4" w:rsidRDefault="007C2B3A" w:rsidP="00172338">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27.5</w:t>
            </w:r>
          </w:p>
        </w:tc>
        <w:tc>
          <w:tcPr>
            <w:tcW w:w="716" w:type="dxa"/>
          </w:tcPr>
          <w:p w:rsidR="007C2B3A" w:rsidRPr="00756FC4" w:rsidRDefault="007C2B3A" w:rsidP="00172338">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19</w:t>
            </w:r>
          </w:p>
        </w:tc>
        <w:tc>
          <w:tcPr>
            <w:tcW w:w="716" w:type="dxa"/>
          </w:tcPr>
          <w:p w:rsidR="007C2B3A" w:rsidRPr="00756FC4" w:rsidRDefault="007C2B3A" w:rsidP="00172338">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25.8</w:t>
            </w:r>
          </w:p>
        </w:tc>
        <w:tc>
          <w:tcPr>
            <w:tcW w:w="805" w:type="dxa"/>
          </w:tcPr>
          <w:p w:rsidR="007C2B3A" w:rsidRPr="00756FC4" w:rsidRDefault="007C2B3A" w:rsidP="00172338">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26.0</w:t>
            </w:r>
            <w:r w:rsidRPr="00756FC4">
              <w:rPr>
                <w:rFonts w:ascii="Verdana" w:hAnsi="Verdana" w:cs="Arial"/>
                <w:sz w:val="22"/>
                <w:szCs w:val="22"/>
                <w:vertAlign w:val="superscript"/>
                <w:lang w:val="es-ES" w:eastAsia="en-US"/>
              </w:rPr>
              <w:t>*</w:t>
            </w:r>
          </w:p>
        </w:tc>
        <w:tc>
          <w:tcPr>
            <w:tcW w:w="716" w:type="dxa"/>
          </w:tcPr>
          <w:p w:rsidR="007C2B3A" w:rsidRPr="00756FC4" w:rsidRDefault="007C2B3A" w:rsidP="00172338">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30.0</w:t>
            </w:r>
          </w:p>
        </w:tc>
        <w:tc>
          <w:tcPr>
            <w:tcW w:w="716" w:type="dxa"/>
          </w:tcPr>
          <w:p w:rsidR="007C2B3A" w:rsidRPr="00756FC4" w:rsidRDefault="007C2B3A" w:rsidP="00172338">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8.9</w:t>
            </w:r>
          </w:p>
        </w:tc>
        <w:tc>
          <w:tcPr>
            <w:tcW w:w="781" w:type="dxa"/>
          </w:tcPr>
          <w:p w:rsidR="007C2B3A" w:rsidRPr="00756FC4" w:rsidRDefault="007C2B3A" w:rsidP="00172338">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8.0</w:t>
            </w:r>
          </w:p>
        </w:tc>
      </w:tr>
      <w:tr w:rsidR="007C2B3A" w:rsidRPr="00756FC4" w:rsidTr="00A56CAD">
        <w:tc>
          <w:tcPr>
            <w:tcW w:w="2268" w:type="dxa"/>
          </w:tcPr>
          <w:p w:rsidR="007C2B3A" w:rsidRPr="00756FC4" w:rsidRDefault="007C2B3A" w:rsidP="006404DB">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PCTP</w:t>
            </w:r>
          </w:p>
        </w:tc>
        <w:tc>
          <w:tcPr>
            <w:tcW w:w="901" w:type="dxa"/>
          </w:tcPr>
          <w:p w:rsidR="007C2B3A" w:rsidRPr="00756FC4" w:rsidRDefault="0063603C" w:rsidP="006404DB">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1.0</w:t>
            </w:r>
          </w:p>
        </w:tc>
        <w:tc>
          <w:tcPr>
            <w:tcW w:w="716" w:type="dxa"/>
          </w:tcPr>
          <w:p w:rsidR="007C2B3A" w:rsidRPr="00756FC4" w:rsidRDefault="0063603C" w:rsidP="006404DB">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0.2</w:t>
            </w:r>
          </w:p>
        </w:tc>
        <w:tc>
          <w:tcPr>
            <w:tcW w:w="716" w:type="dxa"/>
          </w:tcPr>
          <w:p w:rsidR="007C2B3A" w:rsidRPr="00756FC4" w:rsidRDefault="0063603C" w:rsidP="006404DB">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1.1</w:t>
            </w:r>
          </w:p>
        </w:tc>
        <w:tc>
          <w:tcPr>
            <w:tcW w:w="716" w:type="dxa"/>
          </w:tcPr>
          <w:p w:rsidR="007C2B3A" w:rsidRPr="00756FC4" w:rsidRDefault="0063603C" w:rsidP="006404DB">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0.7</w:t>
            </w:r>
          </w:p>
        </w:tc>
        <w:tc>
          <w:tcPr>
            <w:tcW w:w="716" w:type="dxa"/>
          </w:tcPr>
          <w:p w:rsidR="007C2B3A" w:rsidRPr="00756FC4" w:rsidRDefault="0063603C" w:rsidP="006404DB">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1.3</w:t>
            </w:r>
          </w:p>
        </w:tc>
        <w:tc>
          <w:tcPr>
            <w:tcW w:w="716" w:type="dxa"/>
          </w:tcPr>
          <w:p w:rsidR="007C2B3A" w:rsidRPr="00756FC4" w:rsidRDefault="0063603C" w:rsidP="006404DB">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0.4</w:t>
            </w:r>
          </w:p>
        </w:tc>
        <w:tc>
          <w:tcPr>
            <w:tcW w:w="716" w:type="dxa"/>
          </w:tcPr>
          <w:p w:rsidR="007C2B3A" w:rsidRPr="00756FC4" w:rsidRDefault="0063603C" w:rsidP="006404DB">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2.8</w:t>
            </w:r>
          </w:p>
        </w:tc>
        <w:tc>
          <w:tcPr>
            <w:tcW w:w="716" w:type="dxa"/>
          </w:tcPr>
          <w:p w:rsidR="007C2B3A" w:rsidRPr="00756FC4" w:rsidRDefault="0063603C" w:rsidP="006404DB">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0.6</w:t>
            </w:r>
          </w:p>
        </w:tc>
        <w:tc>
          <w:tcPr>
            <w:tcW w:w="805" w:type="dxa"/>
          </w:tcPr>
          <w:p w:rsidR="007C2B3A" w:rsidRPr="00756FC4" w:rsidRDefault="0063603C" w:rsidP="006404DB">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1.1</w:t>
            </w:r>
          </w:p>
        </w:tc>
        <w:tc>
          <w:tcPr>
            <w:tcW w:w="716" w:type="dxa"/>
          </w:tcPr>
          <w:p w:rsidR="007C2B3A" w:rsidRPr="00756FC4" w:rsidRDefault="0063603C" w:rsidP="006404DB">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0.4</w:t>
            </w:r>
          </w:p>
        </w:tc>
        <w:tc>
          <w:tcPr>
            <w:tcW w:w="716" w:type="dxa"/>
          </w:tcPr>
          <w:p w:rsidR="0063603C" w:rsidRPr="00756FC4" w:rsidRDefault="0063603C" w:rsidP="006404DB">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0.8</w:t>
            </w:r>
          </w:p>
        </w:tc>
        <w:tc>
          <w:tcPr>
            <w:tcW w:w="781" w:type="dxa"/>
          </w:tcPr>
          <w:p w:rsidR="007C2B3A" w:rsidRPr="00756FC4" w:rsidRDefault="0063603C" w:rsidP="006404DB">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0.9</w:t>
            </w:r>
          </w:p>
        </w:tc>
      </w:tr>
      <w:tr w:rsidR="007C2B3A" w:rsidRPr="00756FC4" w:rsidTr="00A56CAD">
        <w:tc>
          <w:tcPr>
            <w:tcW w:w="2268" w:type="dxa"/>
          </w:tcPr>
          <w:p w:rsidR="007C2B3A" w:rsidRPr="00756FC4" w:rsidRDefault="007C2B3A" w:rsidP="006404DB">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PCSE</w:t>
            </w:r>
          </w:p>
        </w:tc>
        <w:tc>
          <w:tcPr>
            <w:tcW w:w="901" w:type="dxa"/>
          </w:tcPr>
          <w:p w:rsidR="007C2B3A" w:rsidRPr="00756FC4" w:rsidRDefault="0063603C" w:rsidP="006404DB">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8.8</w:t>
            </w:r>
          </w:p>
        </w:tc>
        <w:tc>
          <w:tcPr>
            <w:tcW w:w="716" w:type="dxa"/>
          </w:tcPr>
          <w:p w:rsidR="007C2B3A" w:rsidRPr="00756FC4" w:rsidRDefault="0063603C" w:rsidP="006404DB">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2.4</w:t>
            </w:r>
          </w:p>
        </w:tc>
        <w:tc>
          <w:tcPr>
            <w:tcW w:w="716" w:type="dxa"/>
          </w:tcPr>
          <w:p w:rsidR="007C2B3A" w:rsidRPr="00756FC4" w:rsidRDefault="0063603C" w:rsidP="006404DB">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15.6</w:t>
            </w:r>
          </w:p>
        </w:tc>
        <w:tc>
          <w:tcPr>
            <w:tcW w:w="716" w:type="dxa"/>
          </w:tcPr>
          <w:p w:rsidR="007C2B3A" w:rsidRPr="00756FC4" w:rsidRDefault="0063603C" w:rsidP="006404DB">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5.4</w:t>
            </w:r>
          </w:p>
        </w:tc>
        <w:tc>
          <w:tcPr>
            <w:tcW w:w="716" w:type="dxa"/>
          </w:tcPr>
          <w:p w:rsidR="007C2B3A" w:rsidRPr="00756FC4" w:rsidRDefault="0063603C" w:rsidP="006404DB">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8.5</w:t>
            </w:r>
          </w:p>
        </w:tc>
        <w:tc>
          <w:tcPr>
            <w:tcW w:w="716" w:type="dxa"/>
          </w:tcPr>
          <w:p w:rsidR="007C2B3A" w:rsidRPr="00756FC4" w:rsidRDefault="0063603C" w:rsidP="006404DB">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3.3</w:t>
            </w:r>
          </w:p>
        </w:tc>
        <w:tc>
          <w:tcPr>
            <w:tcW w:w="716" w:type="dxa"/>
          </w:tcPr>
          <w:p w:rsidR="007C2B3A" w:rsidRPr="00756FC4" w:rsidRDefault="0063603C" w:rsidP="006404DB">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20.4</w:t>
            </w:r>
          </w:p>
        </w:tc>
        <w:tc>
          <w:tcPr>
            <w:tcW w:w="716" w:type="dxa"/>
          </w:tcPr>
          <w:p w:rsidR="007C2B3A" w:rsidRPr="00756FC4" w:rsidRDefault="0063603C" w:rsidP="006404DB">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5.0</w:t>
            </w:r>
          </w:p>
        </w:tc>
        <w:tc>
          <w:tcPr>
            <w:tcW w:w="805" w:type="dxa"/>
          </w:tcPr>
          <w:p w:rsidR="007C2B3A" w:rsidRPr="00756FC4" w:rsidRDefault="0063603C" w:rsidP="006404DB">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10.9</w:t>
            </w:r>
          </w:p>
        </w:tc>
        <w:tc>
          <w:tcPr>
            <w:tcW w:w="716" w:type="dxa"/>
          </w:tcPr>
          <w:p w:rsidR="007C2B3A" w:rsidRPr="00756FC4" w:rsidRDefault="0063603C" w:rsidP="006404DB">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6.0</w:t>
            </w:r>
          </w:p>
        </w:tc>
        <w:tc>
          <w:tcPr>
            <w:tcW w:w="716" w:type="dxa"/>
          </w:tcPr>
          <w:p w:rsidR="007C2B3A" w:rsidRPr="00756FC4" w:rsidRDefault="0063603C" w:rsidP="006404DB">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21.4</w:t>
            </w:r>
          </w:p>
        </w:tc>
        <w:tc>
          <w:tcPr>
            <w:tcW w:w="781" w:type="dxa"/>
          </w:tcPr>
          <w:p w:rsidR="007C2B3A" w:rsidRPr="00756FC4" w:rsidRDefault="0063603C" w:rsidP="006404DB">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7.3</w:t>
            </w:r>
          </w:p>
        </w:tc>
      </w:tr>
      <w:tr w:rsidR="007C2B3A" w:rsidRPr="00756FC4" w:rsidTr="00A56CAD">
        <w:tc>
          <w:tcPr>
            <w:tcW w:w="2268" w:type="dxa"/>
          </w:tcPr>
          <w:p w:rsidR="007C2B3A" w:rsidRPr="00756FC4" w:rsidRDefault="007C2B3A" w:rsidP="006404DB">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PCSI</w:t>
            </w:r>
          </w:p>
        </w:tc>
        <w:tc>
          <w:tcPr>
            <w:tcW w:w="901" w:type="dxa"/>
          </w:tcPr>
          <w:p w:rsidR="007C2B3A" w:rsidRPr="00756FC4" w:rsidRDefault="0063603C" w:rsidP="00172338">
            <w:pPr>
              <w:spacing w:before="240"/>
              <w:jc w:val="both"/>
              <w:rPr>
                <w:rFonts w:ascii="Verdana" w:hAnsi="Verdana" w:cs="Arial"/>
                <w:sz w:val="22"/>
                <w:szCs w:val="22"/>
                <w:vertAlign w:val="superscript"/>
                <w:lang w:val="es-ES" w:eastAsia="en-US"/>
              </w:rPr>
            </w:pPr>
            <w:r w:rsidRPr="00756FC4">
              <w:rPr>
                <w:rFonts w:ascii="Verdana" w:hAnsi="Verdana" w:cs="Arial"/>
                <w:sz w:val="22"/>
                <w:szCs w:val="22"/>
                <w:lang w:val="es-ES" w:eastAsia="en-US"/>
              </w:rPr>
              <w:t>18.7</w:t>
            </w:r>
            <w:r w:rsidR="007C2B3A" w:rsidRPr="00756FC4">
              <w:rPr>
                <w:rFonts w:ascii="Verdana" w:hAnsi="Verdana" w:cs="Arial"/>
                <w:sz w:val="22"/>
                <w:szCs w:val="22"/>
                <w:vertAlign w:val="superscript"/>
                <w:lang w:val="es-ES" w:eastAsia="en-US"/>
              </w:rPr>
              <w:t>*</w:t>
            </w:r>
          </w:p>
        </w:tc>
        <w:tc>
          <w:tcPr>
            <w:tcW w:w="716" w:type="dxa"/>
          </w:tcPr>
          <w:p w:rsidR="007C2B3A" w:rsidRPr="00756FC4" w:rsidRDefault="0063603C" w:rsidP="00172338">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15.2</w:t>
            </w:r>
          </w:p>
        </w:tc>
        <w:tc>
          <w:tcPr>
            <w:tcW w:w="716" w:type="dxa"/>
          </w:tcPr>
          <w:p w:rsidR="007C2B3A" w:rsidRPr="00756FC4" w:rsidRDefault="0063603C" w:rsidP="00172338">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20.4</w:t>
            </w:r>
          </w:p>
        </w:tc>
        <w:tc>
          <w:tcPr>
            <w:tcW w:w="716" w:type="dxa"/>
          </w:tcPr>
          <w:p w:rsidR="007C2B3A" w:rsidRPr="00756FC4" w:rsidRDefault="0063603C" w:rsidP="00172338">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20.6</w:t>
            </w:r>
          </w:p>
        </w:tc>
        <w:tc>
          <w:tcPr>
            <w:tcW w:w="716" w:type="dxa"/>
          </w:tcPr>
          <w:p w:rsidR="007C2B3A" w:rsidRPr="00756FC4" w:rsidRDefault="0063603C" w:rsidP="00172338">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8.9</w:t>
            </w:r>
          </w:p>
        </w:tc>
        <w:tc>
          <w:tcPr>
            <w:tcW w:w="716" w:type="dxa"/>
          </w:tcPr>
          <w:p w:rsidR="007C2B3A" w:rsidRPr="00756FC4" w:rsidRDefault="0063603C" w:rsidP="00172338">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30.8</w:t>
            </w:r>
          </w:p>
        </w:tc>
        <w:tc>
          <w:tcPr>
            <w:tcW w:w="716" w:type="dxa"/>
          </w:tcPr>
          <w:p w:rsidR="007C2B3A" w:rsidRPr="00756FC4" w:rsidRDefault="0063603C" w:rsidP="00172338">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14.4</w:t>
            </w:r>
          </w:p>
        </w:tc>
        <w:tc>
          <w:tcPr>
            <w:tcW w:w="716" w:type="dxa"/>
          </w:tcPr>
          <w:p w:rsidR="007C2B3A" w:rsidRPr="00756FC4" w:rsidRDefault="007C2B3A" w:rsidP="00172338">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25.8</w:t>
            </w:r>
          </w:p>
        </w:tc>
        <w:tc>
          <w:tcPr>
            <w:tcW w:w="805" w:type="dxa"/>
          </w:tcPr>
          <w:p w:rsidR="007C2B3A" w:rsidRPr="00756FC4" w:rsidRDefault="0063603C" w:rsidP="00172338">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30.1</w:t>
            </w:r>
            <w:r w:rsidR="007C2B3A" w:rsidRPr="00756FC4">
              <w:rPr>
                <w:rFonts w:ascii="Verdana" w:hAnsi="Verdana" w:cs="Arial"/>
                <w:sz w:val="22"/>
                <w:szCs w:val="22"/>
                <w:vertAlign w:val="superscript"/>
                <w:lang w:val="es-ES" w:eastAsia="en-US"/>
              </w:rPr>
              <w:t>*</w:t>
            </w:r>
          </w:p>
        </w:tc>
        <w:tc>
          <w:tcPr>
            <w:tcW w:w="716" w:type="dxa"/>
          </w:tcPr>
          <w:p w:rsidR="007C2B3A" w:rsidRPr="00756FC4" w:rsidRDefault="0063603C" w:rsidP="00172338">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12.5</w:t>
            </w:r>
          </w:p>
        </w:tc>
        <w:tc>
          <w:tcPr>
            <w:tcW w:w="716" w:type="dxa"/>
          </w:tcPr>
          <w:p w:rsidR="007C2B3A" w:rsidRPr="00756FC4" w:rsidRDefault="0063603C" w:rsidP="00172338">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32.6</w:t>
            </w:r>
          </w:p>
        </w:tc>
        <w:tc>
          <w:tcPr>
            <w:tcW w:w="781" w:type="dxa"/>
          </w:tcPr>
          <w:p w:rsidR="007C2B3A" w:rsidRPr="00756FC4" w:rsidRDefault="0063603C" w:rsidP="00172338">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10.0</w:t>
            </w:r>
          </w:p>
        </w:tc>
      </w:tr>
      <w:tr w:rsidR="007C2B3A" w:rsidRPr="00756FC4" w:rsidTr="00A56CAD">
        <w:tc>
          <w:tcPr>
            <w:tcW w:w="2268" w:type="dxa"/>
          </w:tcPr>
          <w:p w:rsidR="007C2B3A" w:rsidRPr="00756FC4" w:rsidRDefault="007C2B3A" w:rsidP="006404DB">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SPC</w:t>
            </w:r>
          </w:p>
        </w:tc>
        <w:tc>
          <w:tcPr>
            <w:tcW w:w="901" w:type="dxa"/>
          </w:tcPr>
          <w:p w:rsidR="007C2B3A" w:rsidRPr="00756FC4" w:rsidRDefault="007C2B3A" w:rsidP="00172338">
            <w:pPr>
              <w:spacing w:before="240"/>
              <w:jc w:val="both"/>
              <w:rPr>
                <w:rFonts w:ascii="Verdana" w:hAnsi="Verdana" w:cs="Arial"/>
                <w:sz w:val="22"/>
                <w:szCs w:val="22"/>
                <w:vertAlign w:val="superscript"/>
                <w:lang w:val="es-ES" w:eastAsia="en-US"/>
              </w:rPr>
            </w:pPr>
            <w:r w:rsidRPr="00756FC4">
              <w:rPr>
                <w:rFonts w:ascii="Verdana" w:hAnsi="Verdana" w:cs="Arial"/>
                <w:sz w:val="22"/>
                <w:szCs w:val="22"/>
                <w:lang w:val="es-ES" w:eastAsia="en-US"/>
              </w:rPr>
              <w:t>34.0</w:t>
            </w:r>
            <w:r w:rsidRPr="00756FC4">
              <w:rPr>
                <w:rFonts w:ascii="Verdana" w:hAnsi="Verdana" w:cs="Arial"/>
                <w:sz w:val="22"/>
                <w:szCs w:val="22"/>
                <w:vertAlign w:val="superscript"/>
                <w:lang w:val="es-ES" w:eastAsia="en-US"/>
              </w:rPr>
              <w:t>*</w:t>
            </w:r>
          </w:p>
        </w:tc>
        <w:tc>
          <w:tcPr>
            <w:tcW w:w="716" w:type="dxa"/>
          </w:tcPr>
          <w:p w:rsidR="007C2B3A" w:rsidRPr="00756FC4" w:rsidRDefault="007C2B3A" w:rsidP="00172338">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9.4</w:t>
            </w:r>
          </w:p>
        </w:tc>
        <w:tc>
          <w:tcPr>
            <w:tcW w:w="716" w:type="dxa"/>
          </w:tcPr>
          <w:p w:rsidR="007C2B3A" w:rsidRPr="00756FC4" w:rsidRDefault="007C2B3A" w:rsidP="00172338">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55.4</w:t>
            </w:r>
          </w:p>
        </w:tc>
        <w:tc>
          <w:tcPr>
            <w:tcW w:w="716" w:type="dxa"/>
          </w:tcPr>
          <w:p w:rsidR="007C2B3A" w:rsidRPr="00756FC4" w:rsidRDefault="007C2B3A" w:rsidP="00172338">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28.5</w:t>
            </w:r>
          </w:p>
        </w:tc>
        <w:tc>
          <w:tcPr>
            <w:tcW w:w="716" w:type="dxa"/>
          </w:tcPr>
          <w:p w:rsidR="007C2B3A" w:rsidRPr="00756FC4" w:rsidRDefault="007C2B3A" w:rsidP="00172338">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11.2</w:t>
            </w:r>
          </w:p>
        </w:tc>
        <w:tc>
          <w:tcPr>
            <w:tcW w:w="716" w:type="dxa"/>
          </w:tcPr>
          <w:p w:rsidR="007C2B3A" w:rsidRPr="00756FC4" w:rsidRDefault="007C2B3A" w:rsidP="00172338">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73.8</w:t>
            </w:r>
          </w:p>
        </w:tc>
        <w:tc>
          <w:tcPr>
            <w:tcW w:w="716" w:type="dxa"/>
          </w:tcPr>
          <w:p w:rsidR="007C2B3A" w:rsidRPr="00756FC4" w:rsidRDefault="007C2B3A" w:rsidP="00172338">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20.3</w:t>
            </w:r>
          </w:p>
        </w:tc>
        <w:tc>
          <w:tcPr>
            <w:tcW w:w="716" w:type="dxa"/>
          </w:tcPr>
          <w:p w:rsidR="007C2B3A" w:rsidRPr="00756FC4" w:rsidRDefault="007C2B3A" w:rsidP="00172338">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32.1</w:t>
            </w:r>
          </w:p>
        </w:tc>
        <w:tc>
          <w:tcPr>
            <w:tcW w:w="805" w:type="dxa"/>
          </w:tcPr>
          <w:p w:rsidR="007C2B3A" w:rsidRPr="00756FC4" w:rsidRDefault="007C2B3A" w:rsidP="00172338">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49.6</w:t>
            </w:r>
            <w:r w:rsidRPr="00756FC4">
              <w:rPr>
                <w:rFonts w:ascii="Verdana" w:hAnsi="Verdana" w:cs="Arial"/>
                <w:sz w:val="22"/>
                <w:szCs w:val="22"/>
                <w:vertAlign w:val="superscript"/>
                <w:lang w:val="es-ES" w:eastAsia="en-US"/>
              </w:rPr>
              <w:t>*</w:t>
            </w:r>
          </w:p>
        </w:tc>
        <w:tc>
          <w:tcPr>
            <w:tcW w:w="716" w:type="dxa"/>
          </w:tcPr>
          <w:p w:rsidR="007C2B3A" w:rsidRPr="00756FC4" w:rsidRDefault="007C2B3A" w:rsidP="00172338">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20.1</w:t>
            </w:r>
          </w:p>
        </w:tc>
        <w:tc>
          <w:tcPr>
            <w:tcW w:w="716" w:type="dxa"/>
          </w:tcPr>
          <w:p w:rsidR="007C2B3A" w:rsidRPr="00756FC4" w:rsidRDefault="007C2B3A" w:rsidP="00172338">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65.2</w:t>
            </w:r>
          </w:p>
        </w:tc>
        <w:tc>
          <w:tcPr>
            <w:tcW w:w="781" w:type="dxa"/>
          </w:tcPr>
          <w:p w:rsidR="007C2B3A" w:rsidRPr="00756FC4" w:rsidRDefault="007C2B3A" w:rsidP="00172338">
            <w:pPr>
              <w:spacing w:before="240"/>
              <w:jc w:val="both"/>
              <w:rPr>
                <w:rFonts w:ascii="Verdana" w:hAnsi="Verdana" w:cs="Arial"/>
                <w:sz w:val="22"/>
                <w:szCs w:val="22"/>
                <w:lang w:val="es-ES" w:eastAsia="en-US"/>
              </w:rPr>
            </w:pPr>
            <w:r w:rsidRPr="00756FC4">
              <w:rPr>
                <w:rFonts w:ascii="Verdana" w:hAnsi="Verdana" w:cs="Arial"/>
                <w:sz w:val="22"/>
                <w:szCs w:val="22"/>
                <w:lang w:val="es-ES" w:eastAsia="en-US"/>
              </w:rPr>
              <w:t>20.3</w:t>
            </w:r>
          </w:p>
        </w:tc>
      </w:tr>
    </w:tbl>
    <w:p w:rsidR="00BB46FA" w:rsidRPr="00756FC4" w:rsidRDefault="00945DF2" w:rsidP="006404DB">
      <w:pPr>
        <w:spacing w:before="240"/>
        <w:ind w:left="567"/>
        <w:jc w:val="both"/>
        <w:rPr>
          <w:rFonts w:ascii="Verdana" w:hAnsi="Verdana" w:cs="Arial"/>
          <w:b/>
          <w:sz w:val="22"/>
          <w:szCs w:val="22"/>
          <w:lang w:val="es-ES" w:eastAsia="en-US"/>
        </w:rPr>
      </w:pPr>
      <w:r w:rsidRPr="00756FC4">
        <w:rPr>
          <w:rFonts w:ascii="Verdana" w:hAnsi="Verdana" w:cs="Arial"/>
          <w:b/>
          <w:sz w:val="22"/>
          <w:szCs w:val="22"/>
          <w:lang w:val="es-ES" w:eastAsia="en-US"/>
        </w:rPr>
        <w:t xml:space="preserve">Fuente: </w:t>
      </w:r>
      <w:r w:rsidR="005F5CD4" w:rsidRPr="00756FC4">
        <w:rPr>
          <w:rFonts w:ascii="Verdana" w:hAnsi="Verdana" w:cs="Arial"/>
          <w:b/>
          <w:sz w:val="22"/>
          <w:szCs w:val="22"/>
          <w:lang w:val="es-ES" w:eastAsia="en-US"/>
        </w:rPr>
        <w:t>Planilla</w:t>
      </w:r>
      <w:r w:rsidRPr="00756FC4">
        <w:rPr>
          <w:rFonts w:ascii="Verdana" w:hAnsi="Verdana" w:cs="Arial"/>
          <w:b/>
          <w:sz w:val="22"/>
          <w:szCs w:val="22"/>
          <w:lang w:val="es-ES" w:eastAsia="en-US"/>
        </w:rPr>
        <w:t xml:space="preserve"> de recolección de datos.             p&lt;0.05</w:t>
      </w:r>
    </w:p>
    <w:p w:rsidR="00BB46FA" w:rsidRPr="00756FC4" w:rsidRDefault="00B0537F" w:rsidP="00B0537F">
      <w:pPr>
        <w:ind w:left="567"/>
        <w:jc w:val="both"/>
        <w:rPr>
          <w:rFonts w:ascii="Verdana" w:hAnsi="Verdana" w:cs="Arial"/>
          <w:sz w:val="22"/>
          <w:szCs w:val="22"/>
          <w:lang w:val="es-ES_tradnl" w:eastAsia="en-US"/>
        </w:rPr>
      </w:pPr>
      <w:r w:rsidRPr="00756FC4">
        <w:rPr>
          <w:rFonts w:ascii="Verdana" w:hAnsi="Verdana" w:cs="Arial"/>
          <w:sz w:val="22"/>
          <w:szCs w:val="22"/>
          <w:lang w:val="es-ES_tradnl"/>
        </w:rPr>
        <w:lastRenderedPageBreak/>
        <w:t xml:space="preserve">En la Tabla No.5 apreciamos que cuando se analiza el grupo de 10 a 11 años se observa que los valores de la media para el peso de </w:t>
      </w:r>
      <w:proofErr w:type="gramStart"/>
      <w:r w:rsidRPr="00756FC4">
        <w:rPr>
          <w:rFonts w:ascii="Verdana" w:hAnsi="Verdana" w:cs="Arial"/>
          <w:sz w:val="22"/>
          <w:szCs w:val="22"/>
          <w:lang w:val="es-ES_tradnl"/>
        </w:rPr>
        <w:t>26.0 ,</w:t>
      </w:r>
      <w:proofErr w:type="gramEnd"/>
      <w:r w:rsidRPr="00756FC4">
        <w:rPr>
          <w:rFonts w:ascii="Verdana" w:hAnsi="Verdana" w:cs="Arial"/>
          <w:sz w:val="22"/>
          <w:szCs w:val="22"/>
          <w:lang w:val="es-ES_tradnl"/>
        </w:rPr>
        <w:t xml:space="preserve"> la talla de 1.2, el PCSI de 30.1 y la SPC de 49.6 fueron mayores que en el grupo de uno a dos años donde estos valores son de 15.0, 0.7, 18.7 y 34.0 para cada variable. Para los de-más valores de la desviación estándar, el MAX y el MIN entre estos dos grupos extremos se comporta de forma similar que para la media. El nivel de significación fue siempre menor que 0,05</w:t>
      </w:r>
    </w:p>
    <w:p w:rsidR="006404DB" w:rsidRPr="00756FC4" w:rsidRDefault="006404DB" w:rsidP="006404DB">
      <w:pPr>
        <w:spacing w:before="240"/>
        <w:ind w:left="567"/>
        <w:jc w:val="both"/>
        <w:rPr>
          <w:rFonts w:ascii="Verdana" w:hAnsi="Verdana" w:cs="Arial"/>
          <w:b/>
          <w:sz w:val="22"/>
          <w:szCs w:val="22"/>
          <w:lang w:val="es-ES_tradnl" w:eastAsia="en-US"/>
        </w:rPr>
      </w:pPr>
      <w:r w:rsidRPr="00756FC4">
        <w:rPr>
          <w:rFonts w:ascii="Verdana" w:hAnsi="Verdana" w:cs="Arial"/>
          <w:b/>
          <w:sz w:val="22"/>
          <w:szCs w:val="22"/>
          <w:lang w:val="es-ES_tradnl" w:eastAsia="en-US"/>
        </w:rPr>
        <w:t>Discusión</w:t>
      </w:r>
    </w:p>
    <w:p w:rsidR="00867155" w:rsidRPr="00756FC4" w:rsidRDefault="00867155" w:rsidP="006404DB">
      <w:pPr>
        <w:spacing w:before="240"/>
        <w:ind w:left="567"/>
        <w:jc w:val="both"/>
        <w:rPr>
          <w:rFonts w:ascii="Verdana" w:hAnsi="Verdana" w:cs="Arial"/>
          <w:sz w:val="22"/>
          <w:szCs w:val="22"/>
          <w:vertAlign w:val="superscript"/>
          <w:lang w:eastAsia="en-US"/>
        </w:rPr>
      </w:pPr>
      <w:r w:rsidRPr="00756FC4">
        <w:rPr>
          <w:rFonts w:ascii="Verdana" w:hAnsi="Verdana" w:cs="Arial"/>
          <w:sz w:val="22"/>
          <w:szCs w:val="22"/>
          <w:lang w:eastAsia="en-US"/>
        </w:rPr>
        <w:t>La prevalencia de sobrepeso y obesidad ha expe-rimentado un rápido y sensible incremento a nivel mundial, tanto en países desarrollados como en aquellos en vías de desarrollo, de modo que han llegado a dominar sobre otros problemas que en lo habitual ocupaban a los sistemas de salud pública.</w:t>
      </w:r>
      <w:r w:rsidRPr="00756FC4">
        <w:rPr>
          <w:rFonts w:ascii="Verdana" w:hAnsi="Verdana" w:cs="Arial"/>
          <w:sz w:val="22"/>
          <w:szCs w:val="22"/>
          <w:vertAlign w:val="superscript"/>
          <w:lang w:eastAsia="en-US"/>
        </w:rPr>
        <w:t>16</w:t>
      </w:r>
    </w:p>
    <w:p w:rsidR="00867155" w:rsidRPr="00756FC4" w:rsidRDefault="00867155" w:rsidP="00867155">
      <w:pPr>
        <w:spacing w:before="240"/>
        <w:ind w:left="567"/>
        <w:jc w:val="both"/>
        <w:rPr>
          <w:rFonts w:ascii="Verdana" w:hAnsi="Verdana" w:cs="Arial"/>
          <w:sz w:val="22"/>
          <w:szCs w:val="22"/>
          <w:lang w:eastAsia="en-US"/>
        </w:rPr>
      </w:pPr>
      <w:r w:rsidRPr="00756FC4">
        <w:rPr>
          <w:rFonts w:ascii="Verdana" w:hAnsi="Verdana" w:cs="Arial"/>
          <w:sz w:val="22"/>
          <w:szCs w:val="22"/>
          <w:lang w:eastAsia="en-US"/>
        </w:rPr>
        <w:t>Jiménez Acosta S, et al,</w:t>
      </w:r>
      <w:r w:rsidRPr="00756FC4">
        <w:rPr>
          <w:rFonts w:ascii="Verdana" w:hAnsi="Verdana" w:cs="Arial"/>
          <w:sz w:val="22"/>
          <w:szCs w:val="22"/>
          <w:vertAlign w:val="superscript"/>
          <w:lang w:eastAsia="en-US"/>
        </w:rPr>
        <w:t xml:space="preserve">17 </w:t>
      </w:r>
      <w:r w:rsidRPr="00756FC4">
        <w:rPr>
          <w:rFonts w:ascii="Verdana" w:hAnsi="Verdana" w:cs="Arial"/>
          <w:sz w:val="22"/>
          <w:szCs w:val="22"/>
          <w:lang w:eastAsia="en-US"/>
        </w:rPr>
        <w:t xml:space="preserve">en Cuba, insisten en la importancia del manejo práctico del sobrepeso y la obesidad en los niños y niñas como una es-trategia para disminuir las enfermedades cróni-cas no transmisibles, plantean de manera textual la obesidad en la edades tempranas de la vida es un creciente problema de salud pública y resulta una de las enfermedades más frustrantes y difíciles de tratar. Frenar la tendencia ascendente y el aumento de la prevalencia es una prioridad. </w:t>
      </w:r>
    </w:p>
    <w:p w:rsidR="00867155" w:rsidRPr="00756FC4" w:rsidRDefault="00867155" w:rsidP="00867155">
      <w:pPr>
        <w:spacing w:before="240"/>
        <w:ind w:left="567"/>
        <w:jc w:val="both"/>
        <w:rPr>
          <w:rFonts w:ascii="Verdana" w:hAnsi="Verdana" w:cs="Arial"/>
          <w:sz w:val="22"/>
          <w:szCs w:val="22"/>
          <w:lang w:eastAsia="en-US"/>
        </w:rPr>
      </w:pPr>
      <w:r w:rsidRPr="00756FC4">
        <w:rPr>
          <w:rFonts w:ascii="Verdana" w:hAnsi="Verdana" w:cs="Arial"/>
          <w:sz w:val="22"/>
          <w:szCs w:val="22"/>
          <w:lang w:eastAsia="en-US"/>
        </w:rPr>
        <w:t>Por su parte en lo referente al sexo ocurre similar a lo reportado por Kaufer Horwitz M, et al,</w:t>
      </w:r>
      <w:r w:rsidRPr="00756FC4">
        <w:rPr>
          <w:rFonts w:ascii="Verdana" w:hAnsi="Verdana" w:cs="Arial"/>
          <w:sz w:val="22"/>
          <w:szCs w:val="22"/>
          <w:vertAlign w:val="superscript"/>
          <w:lang w:eastAsia="en-US"/>
        </w:rPr>
        <w:t>18</w:t>
      </w:r>
      <w:r w:rsidRPr="00756FC4">
        <w:rPr>
          <w:rFonts w:ascii="Verdana" w:hAnsi="Verdana" w:cs="Arial"/>
          <w:sz w:val="22"/>
          <w:szCs w:val="22"/>
          <w:lang w:eastAsia="en-US"/>
        </w:rPr>
        <w:t xml:space="preserve"> en que las cifras de varones son de manera discreta superiores que las correspondientes a las hembras en lo referente al peso, la talla, la circunferencia braquial y el IMC de forma general, no así en el resto donde este comportamiento se invierte y se hacen mayores en las hembras.</w:t>
      </w:r>
    </w:p>
    <w:p w:rsidR="00867155" w:rsidRPr="00756FC4" w:rsidRDefault="00867155" w:rsidP="00867155">
      <w:pPr>
        <w:spacing w:before="240"/>
        <w:ind w:left="567"/>
        <w:jc w:val="both"/>
        <w:rPr>
          <w:rFonts w:ascii="Verdana" w:hAnsi="Verdana" w:cs="Arial"/>
          <w:sz w:val="22"/>
          <w:szCs w:val="22"/>
          <w:lang w:eastAsia="en-US"/>
        </w:rPr>
      </w:pPr>
      <w:r w:rsidRPr="00756FC4">
        <w:rPr>
          <w:rFonts w:ascii="Verdana" w:hAnsi="Verdana" w:cs="Arial"/>
          <w:sz w:val="22"/>
          <w:szCs w:val="22"/>
          <w:lang w:eastAsia="en-US"/>
        </w:rPr>
        <w:t xml:space="preserve">Cossio Bolaños M, et al, </w:t>
      </w:r>
      <w:r w:rsidR="00E82F0B" w:rsidRPr="00756FC4">
        <w:rPr>
          <w:rFonts w:ascii="Verdana" w:hAnsi="Verdana" w:cs="Arial"/>
          <w:sz w:val="22"/>
          <w:szCs w:val="22"/>
          <w:vertAlign w:val="superscript"/>
          <w:lang w:eastAsia="en-US"/>
        </w:rPr>
        <w:t>19</w:t>
      </w:r>
      <w:r w:rsidRPr="00756FC4">
        <w:rPr>
          <w:rFonts w:ascii="Verdana" w:hAnsi="Verdana" w:cs="Arial"/>
          <w:sz w:val="22"/>
          <w:szCs w:val="22"/>
          <w:lang w:eastAsia="en-US"/>
        </w:rPr>
        <w:t xml:space="preserve"> y de la Torre Montejo E, et al, </w:t>
      </w:r>
      <w:r w:rsidR="00E82F0B" w:rsidRPr="00756FC4">
        <w:rPr>
          <w:rFonts w:ascii="Verdana" w:hAnsi="Verdana" w:cs="Arial"/>
          <w:sz w:val="22"/>
          <w:szCs w:val="22"/>
          <w:vertAlign w:val="superscript"/>
          <w:lang w:eastAsia="en-US"/>
        </w:rPr>
        <w:t>2</w:t>
      </w:r>
      <w:r w:rsidR="00280A00" w:rsidRPr="00756FC4">
        <w:rPr>
          <w:rFonts w:ascii="Verdana" w:hAnsi="Verdana" w:cs="Arial"/>
          <w:sz w:val="22"/>
          <w:szCs w:val="22"/>
          <w:vertAlign w:val="superscript"/>
          <w:lang w:eastAsia="en-US"/>
        </w:rPr>
        <w:t>0</w:t>
      </w:r>
      <w:r w:rsidRPr="00756FC4">
        <w:rPr>
          <w:rFonts w:ascii="Verdana" w:hAnsi="Verdana" w:cs="Arial"/>
          <w:sz w:val="22"/>
          <w:szCs w:val="22"/>
          <w:lang w:eastAsia="en-US"/>
        </w:rPr>
        <w:t xml:space="preserve"> plantean la importancia de la evaluación nutricional a partir de las medidas antropométricas, sobre todo el peso, la talla, los pliegues cutáneos y algunos índices como el IMC, que dan una valoración más integral sobre el estado de la nutrición de la persona. Los estudios revisados reportan comportamientos similares de estas medidas en cuanto al sexo cuando los niños presentan la misma evaluación nutricional, lo mismo sucede en el estudio, no existen diferencias significativas entre ambos sexos en los sobrepesos.</w:t>
      </w:r>
    </w:p>
    <w:p w:rsidR="00526285" w:rsidRPr="00756FC4" w:rsidRDefault="007A53D2" w:rsidP="007A53D2">
      <w:pPr>
        <w:spacing w:before="240"/>
        <w:ind w:left="567"/>
        <w:jc w:val="both"/>
        <w:rPr>
          <w:rFonts w:ascii="Verdana" w:hAnsi="Verdana" w:cs="Arial"/>
          <w:sz w:val="22"/>
          <w:szCs w:val="22"/>
          <w:lang w:eastAsia="en-US"/>
        </w:rPr>
      </w:pPr>
      <w:r w:rsidRPr="00756FC4">
        <w:rPr>
          <w:rFonts w:ascii="Verdana" w:hAnsi="Verdana" w:cs="Arial"/>
          <w:sz w:val="22"/>
          <w:szCs w:val="22"/>
          <w:lang w:eastAsia="en-US"/>
        </w:rPr>
        <w:t>Castillo</w:t>
      </w:r>
      <w:r w:rsidR="00526285" w:rsidRPr="00756FC4">
        <w:rPr>
          <w:rFonts w:ascii="Verdana" w:hAnsi="Verdana" w:cs="Arial"/>
          <w:sz w:val="22"/>
          <w:szCs w:val="22"/>
          <w:lang w:eastAsia="en-US"/>
        </w:rPr>
        <w:t xml:space="preserve"> </w:t>
      </w:r>
      <w:r w:rsidRPr="00756FC4">
        <w:rPr>
          <w:rFonts w:ascii="Verdana" w:hAnsi="Verdana" w:cs="Arial"/>
          <w:sz w:val="22"/>
          <w:szCs w:val="22"/>
          <w:lang w:eastAsia="en-US"/>
        </w:rPr>
        <w:t>Díaz, et al.</w:t>
      </w:r>
      <w:r w:rsidR="00526285" w:rsidRPr="00756FC4">
        <w:rPr>
          <w:rFonts w:ascii="Verdana" w:hAnsi="Verdana" w:cs="Arial"/>
          <w:sz w:val="22"/>
          <w:szCs w:val="22"/>
          <w:vertAlign w:val="superscript"/>
          <w:lang w:eastAsia="en-US"/>
        </w:rPr>
        <w:t>2</w:t>
      </w:r>
      <w:r w:rsidR="00280A00" w:rsidRPr="00756FC4">
        <w:rPr>
          <w:rFonts w:ascii="Verdana" w:hAnsi="Verdana" w:cs="Arial"/>
          <w:sz w:val="22"/>
          <w:szCs w:val="22"/>
          <w:vertAlign w:val="superscript"/>
          <w:lang w:eastAsia="en-US"/>
        </w:rPr>
        <w:t>1</w:t>
      </w:r>
      <w:r w:rsidR="00121F0A" w:rsidRPr="00756FC4">
        <w:rPr>
          <w:rFonts w:ascii="Verdana" w:hAnsi="Verdana" w:cs="Arial"/>
          <w:sz w:val="22"/>
          <w:szCs w:val="22"/>
          <w:lang w:eastAsia="en-US"/>
        </w:rPr>
        <w:t xml:space="preserve"> </w:t>
      </w:r>
      <w:r w:rsidRPr="00756FC4">
        <w:rPr>
          <w:rFonts w:ascii="Verdana" w:hAnsi="Verdana" w:cs="Arial"/>
          <w:sz w:val="22"/>
          <w:szCs w:val="22"/>
          <w:lang w:eastAsia="en-US"/>
        </w:rPr>
        <w:t xml:space="preserve">, analizaron los IMC, actividad física y el estado nutricional de 77 sujetos de ambos sexos. Los resultados nos muestran que el aporte calórico de los macronutrimentos fue desequilibrado: alto de lípidos y proteínas y bajo de hidratos de carbono. Dando como resultado un alto porcentaje de los sujetos con un IMC superior a los establecidos como normopeso, estos resultados corroboran que el desequilibrio en los alimentos conlleva a una mal nutrición (Sobrepeso) en alguna etapa de la vida. </w:t>
      </w:r>
    </w:p>
    <w:p w:rsidR="007A53D2" w:rsidRPr="00756FC4" w:rsidRDefault="007A53D2" w:rsidP="007A53D2">
      <w:pPr>
        <w:spacing w:before="240"/>
        <w:ind w:left="567"/>
        <w:jc w:val="both"/>
        <w:rPr>
          <w:rFonts w:ascii="Verdana" w:hAnsi="Verdana" w:cs="Arial"/>
          <w:sz w:val="22"/>
          <w:szCs w:val="22"/>
          <w:lang w:eastAsia="en-US"/>
        </w:rPr>
      </w:pPr>
      <w:r w:rsidRPr="00756FC4">
        <w:rPr>
          <w:rFonts w:ascii="Verdana" w:hAnsi="Verdana" w:cs="Arial"/>
          <w:sz w:val="22"/>
          <w:szCs w:val="22"/>
          <w:lang w:eastAsia="en-US"/>
        </w:rPr>
        <w:t xml:space="preserve">González et al. </w:t>
      </w:r>
      <w:r w:rsidR="00526285" w:rsidRPr="00756FC4">
        <w:rPr>
          <w:rFonts w:ascii="Verdana" w:hAnsi="Verdana" w:cs="Arial"/>
          <w:sz w:val="22"/>
          <w:szCs w:val="22"/>
          <w:vertAlign w:val="superscript"/>
          <w:lang w:eastAsia="en-US"/>
        </w:rPr>
        <w:t>2</w:t>
      </w:r>
      <w:r w:rsidR="00280A00" w:rsidRPr="00756FC4">
        <w:rPr>
          <w:rFonts w:ascii="Verdana" w:hAnsi="Verdana" w:cs="Arial"/>
          <w:sz w:val="22"/>
          <w:szCs w:val="22"/>
          <w:vertAlign w:val="superscript"/>
          <w:lang w:eastAsia="en-US"/>
        </w:rPr>
        <w:t>2</w:t>
      </w:r>
      <w:r w:rsidRPr="00756FC4">
        <w:rPr>
          <w:rFonts w:ascii="Verdana" w:hAnsi="Verdana" w:cs="Arial"/>
          <w:sz w:val="22"/>
          <w:szCs w:val="22"/>
          <w:lang w:eastAsia="en-US"/>
        </w:rPr>
        <w:t xml:space="preserve">, realizó una valoración clínica, una evaluación antropométrica y la frecuencia de consumo de alimentos en 447 sujetos de edad escolar, </w:t>
      </w:r>
      <w:r w:rsidRPr="00756FC4">
        <w:rPr>
          <w:rFonts w:ascii="Verdana" w:hAnsi="Verdana" w:cs="Arial"/>
          <w:sz w:val="22"/>
          <w:szCs w:val="22"/>
          <w:lang w:eastAsia="en-US"/>
        </w:rPr>
        <w:lastRenderedPageBreak/>
        <w:t>predominando más el sobrepeso y evidenciando que el consumo de alimentos según la frecuencia realizada, no es el más adecuado.</w:t>
      </w:r>
    </w:p>
    <w:p w:rsidR="006404DB" w:rsidRPr="00756FC4" w:rsidRDefault="006404DB" w:rsidP="006404DB">
      <w:pPr>
        <w:spacing w:before="240"/>
        <w:ind w:left="567"/>
        <w:jc w:val="both"/>
        <w:rPr>
          <w:rFonts w:ascii="Verdana" w:hAnsi="Verdana" w:cs="Arial"/>
          <w:b/>
          <w:sz w:val="22"/>
          <w:szCs w:val="22"/>
          <w:lang w:eastAsia="en-US"/>
        </w:rPr>
      </w:pPr>
      <w:r w:rsidRPr="00756FC4">
        <w:rPr>
          <w:rFonts w:ascii="Verdana" w:hAnsi="Verdana" w:cs="Arial"/>
          <w:b/>
          <w:sz w:val="22"/>
          <w:szCs w:val="22"/>
          <w:lang w:eastAsia="en-US"/>
        </w:rPr>
        <w:t>Conclusiones</w:t>
      </w:r>
    </w:p>
    <w:p w:rsidR="008B6030" w:rsidRPr="00756FC4" w:rsidRDefault="008B6030" w:rsidP="008B6030">
      <w:pPr>
        <w:spacing w:before="240"/>
        <w:ind w:left="567"/>
        <w:jc w:val="both"/>
        <w:rPr>
          <w:rFonts w:ascii="Verdana" w:hAnsi="Verdana" w:cs="Arial"/>
          <w:sz w:val="22"/>
          <w:szCs w:val="22"/>
          <w:lang w:eastAsia="en-US"/>
        </w:rPr>
      </w:pPr>
      <w:r w:rsidRPr="00756FC4">
        <w:rPr>
          <w:rFonts w:ascii="Verdana" w:hAnsi="Verdana" w:cs="Arial"/>
          <w:sz w:val="22"/>
          <w:szCs w:val="22"/>
          <w:lang w:eastAsia="en-US"/>
        </w:rPr>
        <w:t xml:space="preserve">En los niños malnutridos por exceso predominó la evaluación nutricional de obeso, donde el grupo etario de mayor frecuencia correspondió al de 10 a 11 años; el sexo masculino presentó un por ciento ligero, </w:t>
      </w:r>
      <w:r w:rsidR="005A0D8B" w:rsidRPr="00756FC4">
        <w:rPr>
          <w:rFonts w:ascii="Verdana" w:hAnsi="Verdana" w:cs="Arial"/>
          <w:sz w:val="22"/>
          <w:szCs w:val="22"/>
          <w:lang w:eastAsia="en-US"/>
        </w:rPr>
        <w:t>menor</w:t>
      </w:r>
      <w:r w:rsidRPr="00756FC4">
        <w:rPr>
          <w:rFonts w:ascii="Verdana" w:hAnsi="Verdana" w:cs="Arial"/>
          <w:sz w:val="22"/>
          <w:szCs w:val="22"/>
          <w:lang w:eastAsia="en-US"/>
        </w:rPr>
        <w:t xml:space="preserve"> que el femenino en las categorías de obeso y sobrepeso.</w:t>
      </w:r>
    </w:p>
    <w:p w:rsidR="008B6030" w:rsidRPr="00756FC4" w:rsidRDefault="008B6030" w:rsidP="008B6030">
      <w:pPr>
        <w:spacing w:before="240"/>
        <w:ind w:left="567"/>
        <w:jc w:val="both"/>
        <w:rPr>
          <w:rFonts w:ascii="Verdana" w:hAnsi="Verdana" w:cs="Arial"/>
          <w:sz w:val="22"/>
          <w:szCs w:val="22"/>
          <w:lang w:eastAsia="en-US"/>
        </w:rPr>
      </w:pPr>
      <w:r w:rsidRPr="00756FC4">
        <w:rPr>
          <w:rFonts w:ascii="Verdana" w:hAnsi="Verdana" w:cs="Arial"/>
          <w:sz w:val="22"/>
          <w:szCs w:val="22"/>
          <w:lang w:eastAsia="en-US"/>
        </w:rPr>
        <w:t xml:space="preserve">En los sobrepesos del sexo </w:t>
      </w:r>
      <w:r w:rsidR="00EC51C8" w:rsidRPr="00756FC4">
        <w:rPr>
          <w:rFonts w:ascii="Verdana" w:hAnsi="Verdana" w:cs="Arial"/>
          <w:sz w:val="22"/>
          <w:szCs w:val="22"/>
          <w:lang w:eastAsia="en-US"/>
        </w:rPr>
        <w:t>femenino el compor</w:t>
      </w:r>
      <w:r w:rsidRPr="00756FC4">
        <w:rPr>
          <w:rFonts w:ascii="Verdana" w:hAnsi="Verdana" w:cs="Arial"/>
          <w:sz w:val="22"/>
          <w:szCs w:val="22"/>
          <w:lang w:eastAsia="en-US"/>
        </w:rPr>
        <w:t xml:space="preserve">tamiento de las medias del peso, la talla, el IMC y el perímetro braquial es de manera discreta mayor que en las </w:t>
      </w:r>
      <w:r w:rsidR="00EC51C8" w:rsidRPr="00756FC4">
        <w:rPr>
          <w:rFonts w:ascii="Verdana" w:hAnsi="Verdana" w:cs="Arial"/>
          <w:sz w:val="22"/>
          <w:szCs w:val="22"/>
          <w:lang w:eastAsia="en-US"/>
        </w:rPr>
        <w:t>varones</w:t>
      </w:r>
      <w:r w:rsidRPr="00756FC4">
        <w:rPr>
          <w:rFonts w:ascii="Verdana" w:hAnsi="Verdana" w:cs="Arial"/>
          <w:sz w:val="22"/>
          <w:szCs w:val="22"/>
          <w:lang w:eastAsia="en-US"/>
        </w:rPr>
        <w:t xml:space="preserve"> con sobrepeso, mientras que los pliegues cutáneos y la sumatoria de los mismos son mayores en las niñas, con diferencias significativas para el peso, la talla y el perímetro braquial en los grupos de edades extremas. </w:t>
      </w:r>
    </w:p>
    <w:p w:rsidR="008B6030" w:rsidRPr="00756FC4" w:rsidRDefault="008B6030" w:rsidP="008B6030">
      <w:pPr>
        <w:spacing w:before="240"/>
        <w:ind w:left="567"/>
        <w:jc w:val="both"/>
        <w:rPr>
          <w:rFonts w:ascii="Verdana" w:hAnsi="Verdana" w:cs="Arial"/>
          <w:sz w:val="22"/>
          <w:szCs w:val="22"/>
          <w:lang w:eastAsia="en-US"/>
        </w:rPr>
      </w:pPr>
      <w:r w:rsidRPr="00756FC4">
        <w:rPr>
          <w:rFonts w:ascii="Verdana" w:hAnsi="Verdana" w:cs="Arial"/>
          <w:sz w:val="22"/>
          <w:szCs w:val="22"/>
          <w:lang w:eastAsia="en-US"/>
        </w:rPr>
        <w:t xml:space="preserve">Existieron diferencias significativas en las medias del peso y la talla entre los tres grupos de edades, mientras que el perímetro braquial fue diferente entre los grupos de edades extremos y entre el de </w:t>
      </w:r>
      <w:r w:rsidR="00EC51C8" w:rsidRPr="00756FC4">
        <w:rPr>
          <w:rFonts w:ascii="Verdana" w:hAnsi="Verdana" w:cs="Arial"/>
          <w:sz w:val="22"/>
          <w:szCs w:val="22"/>
          <w:lang w:eastAsia="en-US"/>
        </w:rPr>
        <w:t xml:space="preserve">5 a 6 </w:t>
      </w:r>
      <w:r w:rsidRPr="00756FC4">
        <w:rPr>
          <w:rFonts w:ascii="Verdana" w:hAnsi="Verdana" w:cs="Arial"/>
          <w:sz w:val="22"/>
          <w:szCs w:val="22"/>
          <w:lang w:eastAsia="en-US"/>
        </w:rPr>
        <w:t xml:space="preserve">años con el de </w:t>
      </w:r>
      <w:r w:rsidR="00EC51C8" w:rsidRPr="00756FC4">
        <w:rPr>
          <w:rFonts w:ascii="Verdana" w:hAnsi="Verdana" w:cs="Arial"/>
          <w:sz w:val="22"/>
          <w:szCs w:val="22"/>
          <w:lang w:eastAsia="en-US"/>
        </w:rPr>
        <w:t>7 a 9</w:t>
      </w:r>
      <w:r w:rsidRPr="00756FC4">
        <w:rPr>
          <w:rFonts w:ascii="Verdana" w:hAnsi="Verdana" w:cs="Arial"/>
          <w:sz w:val="22"/>
          <w:szCs w:val="22"/>
          <w:lang w:eastAsia="en-US"/>
        </w:rPr>
        <w:t xml:space="preserve"> años. Para el pliegue cutáneo suprailíaco l</w:t>
      </w:r>
      <w:r w:rsidR="00EC51C8" w:rsidRPr="00756FC4">
        <w:rPr>
          <w:rFonts w:ascii="Verdana" w:hAnsi="Verdana" w:cs="Arial"/>
          <w:sz w:val="22"/>
          <w:szCs w:val="22"/>
          <w:lang w:eastAsia="en-US"/>
        </w:rPr>
        <w:t>a diferencia significativa estu</w:t>
      </w:r>
      <w:r w:rsidRPr="00756FC4">
        <w:rPr>
          <w:rFonts w:ascii="Verdana" w:hAnsi="Verdana" w:cs="Arial"/>
          <w:sz w:val="22"/>
          <w:szCs w:val="22"/>
          <w:lang w:eastAsia="en-US"/>
        </w:rPr>
        <w:t>vo dada también entre las edades extremas.</w:t>
      </w:r>
    </w:p>
    <w:p w:rsidR="008B6030" w:rsidRPr="00756FC4" w:rsidRDefault="008B6030" w:rsidP="008B6030">
      <w:pPr>
        <w:spacing w:before="240"/>
        <w:ind w:left="567"/>
        <w:jc w:val="both"/>
        <w:rPr>
          <w:rFonts w:ascii="Verdana" w:hAnsi="Verdana" w:cs="Arial"/>
          <w:sz w:val="22"/>
          <w:szCs w:val="22"/>
          <w:lang w:eastAsia="en-US"/>
        </w:rPr>
      </w:pPr>
    </w:p>
    <w:p w:rsidR="006404DB" w:rsidRPr="00756FC4" w:rsidRDefault="006404DB" w:rsidP="008B6030">
      <w:pPr>
        <w:spacing w:before="240"/>
        <w:ind w:left="567"/>
        <w:jc w:val="both"/>
        <w:rPr>
          <w:rFonts w:ascii="Verdana" w:hAnsi="Verdana" w:cs="Arial"/>
          <w:b/>
          <w:sz w:val="22"/>
          <w:szCs w:val="22"/>
          <w:lang w:eastAsia="en-US"/>
        </w:rPr>
      </w:pPr>
      <w:r w:rsidRPr="00756FC4">
        <w:rPr>
          <w:rFonts w:ascii="Verdana" w:hAnsi="Verdana" w:cs="Arial"/>
          <w:b/>
          <w:sz w:val="22"/>
          <w:szCs w:val="22"/>
          <w:lang w:eastAsia="en-US"/>
        </w:rPr>
        <w:t>Referencias Bibliograficas</w:t>
      </w:r>
    </w:p>
    <w:p w:rsidR="00153D35" w:rsidRPr="00756FC4" w:rsidRDefault="00153D35" w:rsidP="00153D35">
      <w:pPr>
        <w:numPr>
          <w:ilvl w:val="0"/>
          <w:numId w:val="1"/>
        </w:numPr>
        <w:spacing w:before="240"/>
        <w:jc w:val="both"/>
        <w:rPr>
          <w:rFonts w:ascii="Verdana" w:hAnsi="Verdana" w:cs="Arial"/>
          <w:sz w:val="22"/>
          <w:szCs w:val="22"/>
          <w:lang w:eastAsia="en-US"/>
        </w:rPr>
      </w:pPr>
      <w:r w:rsidRPr="00756FC4">
        <w:rPr>
          <w:rFonts w:ascii="Verdana" w:hAnsi="Verdana" w:cs="Arial"/>
          <w:sz w:val="22"/>
          <w:szCs w:val="22"/>
          <w:lang w:eastAsia="en-US"/>
        </w:rPr>
        <w:t>Benavides-Reyes ML, Bermúdez-Velásquez SY, Berríos-Salinas FF, et al. Estado nutricional en niños del tercer nivel de los preescolares: El Jardín de Infancia Rubén Darío y Escuela Rubén Darío de la ciudad de león. Universitas, 2008; 2(2): 5-12.</w:t>
      </w:r>
    </w:p>
    <w:p w:rsidR="00153D35" w:rsidRPr="00756FC4" w:rsidRDefault="00153D35" w:rsidP="00153D35">
      <w:pPr>
        <w:numPr>
          <w:ilvl w:val="0"/>
          <w:numId w:val="1"/>
        </w:numPr>
        <w:spacing w:before="240"/>
        <w:jc w:val="both"/>
        <w:rPr>
          <w:rFonts w:ascii="Verdana" w:hAnsi="Verdana" w:cs="Arial"/>
          <w:sz w:val="22"/>
          <w:szCs w:val="22"/>
          <w:lang w:eastAsia="en-US"/>
        </w:rPr>
      </w:pPr>
      <w:r w:rsidRPr="00756FC4">
        <w:rPr>
          <w:rFonts w:ascii="Verdana" w:hAnsi="Verdana" w:cs="Arial"/>
          <w:sz w:val="22"/>
          <w:szCs w:val="22"/>
          <w:lang w:eastAsia="en-US"/>
        </w:rPr>
        <w:t>Rodríguez Cabrero M, García Aparicio A, Salinero JJ, Pérez González B, Sánchez Fernández JJ, Gracia R, Robledo S, Ibáñez Moreno R. Calidad de la dieta y su relación con el IMC y el sexo en adolescentes. Nutr. clín diet. hosp, 2012; 32(2): 21-7.</w:t>
      </w:r>
    </w:p>
    <w:p w:rsidR="00A90823" w:rsidRPr="00756FC4" w:rsidRDefault="00A90823" w:rsidP="00A90823">
      <w:pPr>
        <w:numPr>
          <w:ilvl w:val="0"/>
          <w:numId w:val="1"/>
        </w:numPr>
        <w:spacing w:before="240"/>
        <w:jc w:val="both"/>
        <w:rPr>
          <w:rFonts w:ascii="Verdana" w:hAnsi="Verdana" w:cs="Arial"/>
          <w:sz w:val="22"/>
          <w:szCs w:val="22"/>
          <w:lang w:eastAsia="en-US"/>
        </w:rPr>
      </w:pPr>
      <w:r w:rsidRPr="00756FC4">
        <w:rPr>
          <w:rFonts w:ascii="Verdana" w:hAnsi="Verdana" w:cs="Arial"/>
          <w:sz w:val="22"/>
          <w:szCs w:val="22"/>
          <w:lang w:eastAsia="en-US"/>
        </w:rPr>
        <w:t>Neovius M, Linne Y, Barkeling B, Rossner S. Discrepancies between classifi cation systems of childhood obesity. Obes Rev. 2004;5:105-14.</w:t>
      </w:r>
    </w:p>
    <w:p w:rsidR="00A90823" w:rsidRPr="00756FC4" w:rsidRDefault="00A90823" w:rsidP="00A90823">
      <w:pPr>
        <w:numPr>
          <w:ilvl w:val="0"/>
          <w:numId w:val="1"/>
        </w:numPr>
        <w:spacing w:before="240"/>
        <w:jc w:val="both"/>
        <w:rPr>
          <w:rFonts w:ascii="Verdana" w:hAnsi="Verdana" w:cs="Arial"/>
          <w:sz w:val="22"/>
          <w:szCs w:val="22"/>
          <w:lang w:eastAsia="en-US"/>
        </w:rPr>
      </w:pPr>
      <w:r w:rsidRPr="00756FC4">
        <w:rPr>
          <w:rFonts w:ascii="Verdana" w:hAnsi="Verdana" w:cs="Arial"/>
          <w:sz w:val="22"/>
          <w:szCs w:val="22"/>
          <w:lang w:eastAsia="en-US"/>
        </w:rPr>
        <w:t>Flegal KM, Tabak CJ, Ogden CL. Overweight in children: defi nitions and interpretation. Health Educ Res. 20</w:t>
      </w:r>
      <w:r w:rsidR="008A5442" w:rsidRPr="00756FC4">
        <w:rPr>
          <w:rFonts w:ascii="Verdana" w:hAnsi="Verdana" w:cs="Arial"/>
          <w:sz w:val="22"/>
          <w:szCs w:val="22"/>
          <w:lang w:eastAsia="en-US"/>
        </w:rPr>
        <w:t>1</w:t>
      </w:r>
      <w:r w:rsidRPr="00756FC4">
        <w:rPr>
          <w:rFonts w:ascii="Verdana" w:hAnsi="Verdana" w:cs="Arial"/>
          <w:sz w:val="22"/>
          <w:szCs w:val="22"/>
          <w:lang w:eastAsia="en-US"/>
        </w:rPr>
        <w:t>6;21:755-60.</w:t>
      </w:r>
    </w:p>
    <w:p w:rsidR="00A90823" w:rsidRPr="00756FC4" w:rsidRDefault="00A90823" w:rsidP="00A90823">
      <w:pPr>
        <w:numPr>
          <w:ilvl w:val="0"/>
          <w:numId w:val="1"/>
        </w:numPr>
        <w:spacing w:before="240"/>
        <w:jc w:val="both"/>
        <w:rPr>
          <w:rFonts w:ascii="Verdana" w:hAnsi="Verdana" w:cs="Arial"/>
          <w:sz w:val="22"/>
          <w:szCs w:val="22"/>
          <w:lang w:eastAsia="en-US"/>
        </w:rPr>
      </w:pPr>
      <w:r w:rsidRPr="00756FC4">
        <w:rPr>
          <w:rFonts w:ascii="Verdana" w:hAnsi="Verdana" w:cs="Arial"/>
          <w:sz w:val="22"/>
          <w:szCs w:val="22"/>
          <w:lang w:eastAsia="en-US"/>
        </w:rPr>
        <w:t xml:space="preserve">Flegal KM, Ogden CL, Yanovski JA, Freedman DS. High adiposity and high body mass index-for-age in U.S. children and adolescents overall and by raceethnic group. Am J Clin Nutr. 2010;91:1020-6. </w:t>
      </w:r>
    </w:p>
    <w:p w:rsidR="000A43B5" w:rsidRPr="00756FC4" w:rsidRDefault="000A43B5" w:rsidP="000A43B5">
      <w:pPr>
        <w:numPr>
          <w:ilvl w:val="0"/>
          <w:numId w:val="1"/>
        </w:numPr>
        <w:spacing w:before="240"/>
        <w:jc w:val="both"/>
        <w:rPr>
          <w:rFonts w:ascii="Verdana" w:hAnsi="Verdana" w:cs="Arial"/>
          <w:sz w:val="22"/>
          <w:szCs w:val="22"/>
          <w:lang w:eastAsia="en-US"/>
        </w:rPr>
      </w:pPr>
      <w:r w:rsidRPr="00756FC4">
        <w:rPr>
          <w:rFonts w:ascii="Verdana" w:hAnsi="Verdana" w:cs="Arial"/>
          <w:sz w:val="22"/>
          <w:szCs w:val="22"/>
          <w:lang w:eastAsia="en-US"/>
        </w:rPr>
        <w:t>Singh AS, Mulder C, Twisk JW, van Mechelen W, Chinapaw MJ. Tracking of childhood overweight into adulthood: a systematic review of the literature. Obes Rev. 20</w:t>
      </w:r>
      <w:r w:rsidR="00532033" w:rsidRPr="00756FC4">
        <w:rPr>
          <w:rFonts w:ascii="Verdana" w:hAnsi="Verdana" w:cs="Arial"/>
          <w:sz w:val="22"/>
          <w:szCs w:val="22"/>
          <w:lang w:eastAsia="en-US"/>
        </w:rPr>
        <w:t>1</w:t>
      </w:r>
      <w:r w:rsidRPr="00756FC4">
        <w:rPr>
          <w:rFonts w:ascii="Verdana" w:hAnsi="Verdana" w:cs="Arial"/>
          <w:sz w:val="22"/>
          <w:szCs w:val="22"/>
          <w:lang w:eastAsia="en-US"/>
        </w:rPr>
        <w:t xml:space="preserve">8;9:474-88. </w:t>
      </w:r>
    </w:p>
    <w:p w:rsidR="000A43B5" w:rsidRPr="00756FC4" w:rsidRDefault="000A43B5" w:rsidP="000A43B5">
      <w:pPr>
        <w:numPr>
          <w:ilvl w:val="0"/>
          <w:numId w:val="1"/>
        </w:numPr>
        <w:spacing w:before="240"/>
        <w:jc w:val="both"/>
        <w:rPr>
          <w:rFonts w:ascii="Verdana" w:hAnsi="Verdana" w:cs="Arial"/>
          <w:sz w:val="22"/>
          <w:szCs w:val="22"/>
          <w:lang w:eastAsia="en-US"/>
        </w:rPr>
      </w:pPr>
      <w:r w:rsidRPr="00756FC4">
        <w:rPr>
          <w:rFonts w:ascii="Verdana" w:hAnsi="Verdana" w:cs="Arial"/>
          <w:sz w:val="22"/>
          <w:szCs w:val="22"/>
          <w:lang w:eastAsia="en-US"/>
        </w:rPr>
        <w:lastRenderedPageBreak/>
        <w:t>Freedman DS, Mei Z, Srinivasan SR, Berenson GS, Dietz WH. Cardiovascular risk factors and excess adiposity among overweight children and adolescents: the Bogalusa Heart Study. J Pediatr. 20</w:t>
      </w:r>
      <w:r w:rsidR="0045721D" w:rsidRPr="00756FC4">
        <w:rPr>
          <w:rFonts w:ascii="Verdana" w:hAnsi="Verdana" w:cs="Arial"/>
          <w:sz w:val="22"/>
          <w:szCs w:val="22"/>
          <w:lang w:eastAsia="en-US"/>
        </w:rPr>
        <w:t>1</w:t>
      </w:r>
      <w:r w:rsidRPr="00756FC4">
        <w:rPr>
          <w:rFonts w:ascii="Verdana" w:hAnsi="Verdana" w:cs="Arial"/>
          <w:sz w:val="22"/>
          <w:szCs w:val="22"/>
          <w:lang w:eastAsia="en-US"/>
        </w:rPr>
        <w:t>7;150:12-7.</w:t>
      </w:r>
    </w:p>
    <w:p w:rsidR="000A43B5" w:rsidRPr="00756FC4" w:rsidRDefault="000A43B5" w:rsidP="006404DB">
      <w:pPr>
        <w:numPr>
          <w:ilvl w:val="0"/>
          <w:numId w:val="1"/>
        </w:numPr>
        <w:spacing w:before="240"/>
        <w:jc w:val="both"/>
        <w:rPr>
          <w:rFonts w:ascii="Verdana" w:hAnsi="Verdana" w:cs="Arial"/>
          <w:sz w:val="22"/>
          <w:szCs w:val="22"/>
          <w:lang w:eastAsia="en-US"/>
        </w:rPr>
      </w:pPr>
      <w:r w:rsidRPr="00756FC4">
        <w:rPr>
          <w:rFonts w:ascii="Verdana" w:hAnsi="Verdana" w:cs="Arial"/>
          <w:sz w:val="22"/>
          <w:szCs w:val="22"/>
        </w:rPr>
        <w:t>Franks PW, Hanson RL, Knowler WC, Sievers ML, Bennett PH, Looker HC. Childhood obesity, other cardiovascular risk factors, and premature death. N Engl J Med. 201</w:t>
      </w:r>
      <w:r w:rsidR="0045721D" w:rsidRPr="00756FC4">
        <w:rPr>
          <w:rFonts w:ascii="Verdana" w:hAnsi="Verdana" w:cs="Arial"/>
          <w:sz w:val="22"/>
          <w:szCs w:val="22"/>
        </w:rPr>
        <w:t>8</w:t>
      </w:r>
      <w:r w:rsidRPr="00756FC4">
        <w:rPr>
          <w:rFonts w:ascii="Verdana" w:hAnsi="Verdana" w:cs="Arial"/>
          <w:sz w:val="22"/>
          <w:szCs w:val="22"/>
        </w:rPr>
        <w:t>;362:485-93.</w:t>
      </w:r>
    </w:p>
    <w:p w:rsidR="000A43B5" w:rsidRPr="00756FC4" w:rsidRDefault="000A43B5" w:rsidP="000A43B5">
      <w:pPr>
        <w:numPr>
          <w:ilvl w:val="0"/>
          <w:numId w:val="1"/>
        </w:numPr>
        <w:spacing w:before="240"/>
        <w:jc w:val="both"/>
        <w:rPr>
          <w:rFonts w:ascii="Verdana" w:hAnsi="Verdana" w:cs="Arial"/>
          <w:sz w:val="22"/>
          <w:szCs w:val="22"/>
          <w:lang w:eastAsia="en-US"/>
        </w:rPr>
      </w:pPr>
      <w:r w:rsidRPr="00756FC4">
        <w:rPr>
          <w:rFonts w:ascii="Verdana" w:hAnsi="Verdana" w:cs="Arial"/>
          <w:sz w:val="22"/>
          <w:szCs w:val="22"/>
          <w:lang w:eastAsia="en-US"/>
        </w:rPr>
        <w:t>Lawlor DA, Martin RM, Gunnell D, Galobardes B, Ebrahim S, Sandhu J, et al. Association of body mass index measured in childhood, adolescence, and young adulthood with risk of ischemic heart disease and stroke: fi ndings from 3 historical cohort studies. Am J Clin Nutr. 20</w:t>
      </w:r>
      <w:r w:rsidR="0045721D" w:rsidRPr="00756FC4">
        <w:rPr>
          <w:rFonts w:ascii="Verdana" w:hAnsi="Verdana" w:cs="Arial"/>
          <w:sz w:val="22"/>
          <w:szCs w:val="22"/>
          <w:lang w:eastAsia="en-US"/>
        </w:rPr>
        <w:t>1</w:t>
      </w:r>
      <w:r w:rsidRPr="00756FC4">
        <w:rPr>
          <w:rFonts w:ascii="Verdana" w:hAnsi="Verdana" w:cs="Arial"/>
          <w:sz w:val="22"/>
          <w:szCs w:val="22"/>
          <w:lang w:eastAsia="en-US"/>
        </w:rPr>
        <w:t>6;83:767-73.</w:t>
      </w:r>
    </w:p>
    <w:p w:rsidR="000A43B5" w:rsidRPr="00756FC4" w:rsidRDefault="00927F0E" w:rsidP="00927F0E">
      <w:pPr>
        <w:numPr>
          <w:ilvl w:val="0"/>
          <w:numId w:val="1"/>
        </w:numPr>
        <w:spacing w:before="240"/>
        <w:jc w:val="both"/>
        <w:rPr>
          <w:rFonts w:ascii="Verdana" w:hAnsi="Verdana" w:cs="Arial"/>
          <w:sz w:val="22"/>
          <w:szCs w:val="22"/>
          <w:lang w:eastAsia="en-US"/>
        </w:rPr>
      </w:pPr>
      <w:r w:rsidRPr="00756FC4">
        <w:rPr>
          <w:rFonts w:ascii="Verdana" w:hAnsi="Verdana" w:cs="Arial"/>
          <w:sz w:val="22"/>
          <w:szCs w:val="22"/>
          <w:lang w:eastAsia="en-US"/>
        </w:rPr>
        <w:t>Bergel ML, Cesani MF, Cordero ML, Navazo B, Olmedo S, Quintero F, Sardi M, Torres MF, Aréchiga J, Méndez de Pérez B, Marrodán MD. Valoración nutricional de escolares de tres países iberoamericanos: Análisis comparativo de las referencias propuestas por el International Obesity Task Force (IOTF) y la Organización Mundial de la Salud. Nutr. clín. diet. hosp, 201</w:t>
      </w:r>
      <w:r w:rsidR="0045721D" w:rsidRPr="00756FC4">
        <w:rPr>
          <w:rFonts w:ascii="Verdana" w:hAnsi="Verdana" w:cs="Arial"/>
          <w:sz w:val="22"/>
          <w:szCs w:val="22"/>
          <w:lang w:eastAsia="en-US"/>
        </w:rPr>
        <w:t>9</w:t>
      </w:r>
      <w:r w:rsidRPr="00756FC4">
        <w:rPr>
          <w:rFonts w:ascii="Verdana" w:hAnsi="Verdana" w:cs="Arial"/>
          <w:sz w:val="22"/>
          <w:szCs w:val="22"/>
          <w:lang w:eastAsia="en-US"/>
        </w:rPr>
        <w:t>; 34(1): 8-15.</w:t>
      </w:r>
    </w:p>
    <w:p w:rsidR="00DC17EE" w:rsidRPr="00756FC4" w:rsidRDefault="00DC17EE" w:rsidP="00DC17EE">
      <w:pPr>
        <w:numPr>
          <w:ilvl w:val="0"/>
          <w:numId w:val="1"/>
        </w:numPr>
        <w:spacing w:before="240"/>
        <w:jc w:val="both"/>
        <w:rPr>
          <w:rFonts w:ascii="Verdana" w:hAnsi="Verdana" w:cs="Arial"/>
          <w:sz w:val="22"/>
          <w:szCs w:val="22"/>
          <w:lang w:eastAsia="en-US"/>
        </w:rPr>
      </w:pPr>
      <w:r w:rsidRPr="00756FC4">
        <w:rPr>
          <w:rFonts w:ascii="Verdana" w:hAnsi="Verdana" w:cs="Arial"/>
          <w:sz w:val="22"/>
          <w:szCs w:val="22"/>
          <w:lang w:eastAsia="en-US"/>
        </w:rPr>
        <w:t>López I, Sepúlveda H, Díaz C, Roa J, Apeleo E. Perfil nutricional de niños en control sano en consultorio adosado al Hospital Rural de Llay-Llay 1995-2001. Rev Chil Pediatr, 20</w:t>
      </w:r>
      <w:r w:rsidR="0045721D" w:rsidRPr="00756FC4">
        <w:rPr>
          <w:rFonts w:ascii="Verdana" w:hAnsi="Verdana" w:cs="Arial"/>
          <w:sz w:val="22"/>
          <w:szCs w:val="22"/>
          <w:lang w:eastAsia="en-US"/>
        </w:rPr>
        <w:t>19</w:t>
      </w:r>
      <w:r w:rsidRPr="00756FC4">
        <w:rPr>
          <w:rFonts w:ascii="Verdana" w:hAnsi="Verdana" w:cs="Arial"/>
          <w:sz w:val="22"/>
          <w:szCs w:val="22"/>
          <w:lang w:eastAsia="en-US"/>
        </w:rPr>
        <w:t>; 74(2):166-70.</w:t>
      </w:r>
    </w:p>
    <w:p w:rsidR="00DC17EE" w:rsidRPr="00756FC4" w:rsidRDefault="00DC17EE" w:rsidP="00DC17EE">
      <w:pPr>
        <w:numPr>
          <w:ilvl w:val="0"/>
          <w:numId w:val="1"/>
        </w:numPr>
        <w:spacing w:before="240"/>
        <w:jc w:val="both"/>
        <w:rPr>
          <w:rFonts w:ascii="Verdana" w:hAnsi="Verdana" w:cs="Arial"/>
          <w:sz w:val="22"/>
          <w:szCs w:val="22"/>
          <w:lang w:eastAsia="en-US"/>
        </w:rPr>
      </w:pPr>
      <w:r w:rsidRPr="00756FC4">
        <w:rPr>
          <w:rFonts w:ascii="Verdana" w:hAnsi="Verdana" w:cs="Arial"/>
          <w:sz w:val="22"/>
          <w:szCs w:val="22"/>
          <w:lang w:eastAsia="en-US"/>
        </w:rPr>
        <w:t>Ribas D, Philippi S, Tanaka A, Zorzatto J. Saúde e estado nutricional infantil de uma população da região Centro-Oeste do Brasil. Rev. Saúde Pública, 1999; 33(4): 358-65.</w:t>
      </w:r>
    </w:p>
    <w:p w:rsidR="00882EE4" w:rsidRPr="00756FC4" w:rsidRDefault="00882EE4" w:rsidP="00882EE4">
      <w:pPr>
        <w:numPr>
          <w:ilvl w:val="0"/>
          <w:numId w:val="1"/>
        </w:numPr>
        <w:spacing w:before="240"/>
        <w:jc w:val="both"/>
        <w:rPr>
          <w:rFonts w:ascii="Verdana" w:hAnsi="Verdana" w:cs="Arial"/>
          <w:sz w:val="22"/>
          <w:szCs w:val="22"/>
          <w:lang w:eastAsia="en-US"/>
        </w:rPr>
      </w:pPr>
      <w:r w:rsidRPr="00756FC4">
        <w:rPr>
          <w:rFonts w:ascii="Verdana" w:hAnsi="Verdana" w:cs="Arial"/>
          <w:sz w:val="22"/>
          <w:szCs w:val="22"/>
          <w:lang w:eastAsia="en-US"/>
        </w:rPr>
        <w:t>Bezares VRS, Cruz BR, Santiago MB, Barrera BME. Evaluación del estado de nutricion en el ciclo vital. México D.F: MCGRAWHILL.2014.</w:t>
      </w:r>
    </w:p>
    <w:p w:rsidR="00882EE4" w:rsidRPr="00756FC4" w:rsidRDefault="00882EE4" w:rsidP="00882EE4">
      <w:pPr>
        <w:numPr>
          <w:ilvl w:val="0"/>
          <w:numId w:val="1"/>
        </w:numPr>
        <w:spacing w:before="240"/>
        <w:jc w:val="both"/>
        <w:rPr>
          <w:rFonts w:ascii="Verdana" w:hAnsi="Verdana" w:cs="Arial"/>
          <w:sz w:val="22"/>
          <w:szCs w:val="22"/>
          <w:lang w:eastAsia="en-US"/>
        </w:rPr>
      </w:pPr>
      <w:r w:rsidRPr="00756FC4">
        <w:rPr>
          <w:rFonts w:ascii="Verdana" w:hAnsi="Verdana" w:cs="Arial"/>
          <w:sz w:val="22"/>
          <w:szCs w:val="22"/>
          <w:lang w:eastAsia="en-US"/>
        </w:rPr>
        <w:t>Vázquez C, De Cos AI, López CN. Alimentación y nutrición. Manual teórico y práctico. 2° Edición. España: DÍAZ DE SANTOS.20</w:t>
      </w:r>
      <w:r w:rsidR="0045721D" w:rsidRPr="00756FC4">
        <w:rPr>
          <w:rFonts w:ascii="Verdana" w:hAnsi="Verdana" w:cs="Arial"/>
          <w:sz w:val="22"/>
          <w:szCs w:val="22"/>
          <w:lang w:eastAsia="en-US"/>
        </w:rPr>
        <w:t>1</w:t>
      </w:r>
      <w:r w:rsidRPr="00756FC4">
        <w:rPr>
          <w:rFonts w:ascii="Verdana" w:hAnsi="Verdana" w:cs="Arial"/>
          <w:sz w:val="22"/>
          <w:szCs w:val="22"/>
          <w:lang w:eastAsia="en-US"/>
        </w:rPr>
        <w:t>5.</w:t>
      </w:r>
    </w:p>
    <w:p w:rsidR="00882EE4" w:rsidRPr="00756FC4" w:rsidRDefault="00882EE4" w:rsidP="00882EE4">
      <w:pPr>
        <w:numPr>
          <w:ilvl w:val="0"/>
          <w:numId w:val="1"/>
        </w:numPr>
        <w:spacing w:before="240"/>
        <w:jc w:val="both"/>
        <w:rPr>
          <w:rFonts w:ascii="Verdana" w:hAnsi="Verdana" w:cs="Arial"/>
          <w:sz w:val="22"/>
          <w:szCs w:val="22"/>
          <w:lang w:eastAsia="en-US"/>
        </w:rPr>
      </w:pPr>
      <w:r w:rsidRPr="00756FC4">
        <w:rPr>
          <w:rFonts w:ascii="Verdana" w:hAnsi="Verdana" w:cs="Arial"/>
          <w:sz w:val="22"/>
          <w:szCs w:val="22"/>
          <w:lang w:eastAsia="en-US"/>
        </w:rPr>
        <w:t>Suverza A, Haua K. El ABCD de la evaluación del estado de nutrición. México, D.F: MC GRAW HILL. 20</w:t>
      </w:r>
      <w:r w:rsidR="0045721D" w:rsidRPr="00756FC4">
        <w:rPr>
          <w:rFonts w:ascii="Verdana" w:hAnsi="Verdana" w:cs="Arial"/>
          <w:sz w:val="22"/>
          <w:szCs w:val="22"/>
          <w:lang w:eastAsia="en-US"/>
        </w:rPr>
        <w:t>1</w:t>
      </w:r>
      <w:r w:rsidRPr="00756FC4">
        <w:rPr>
          <w:rFonts w:ascii="Verdana" w:hAnsi="Verdana" w:cs="Arial"/>
          <w:sz w:val="22"/>
          <w:szCs w:val="22"/>
          <w:lang w:eastAsia="en-US"/>
        </w:rPr>
        <w:t>8.</w:t>
      </w:r>
    </w:p>
    <w:p w:rsidR="00882EE4" w:rsidRPr="00756FC4" w:rsidRDefault="00867155" w:rsidP="00867155">
      <w:pPr>
        <w:numPr>
          <w:ilvl w:val="0"/>
          <w:numId w:val="1"/>
        </w:numPr>
        <w:spacing w:before="240"/>
        <w:jc w:val="both"/>
        <w:rPr>
          <w:rFonts w:ascii="Verdana" w:hAnsi="Verdana" w:cs="Arial"/>
          <w:sz w:val="22"/>
          <w:szCs w:val="22"/>
          <w:lang w:eastAsia="en-US"/>
        </w:rPr>
      </w:pPr>
      <w:r w:rsidRPr="00756FC4">
        <w:rPr>
          <w:rFonts w:ascii="Verdana" w:hAnsi="Verdana" w:cs="Arial"/>
          <w:sz w:val="22"/>
          <w:szCs w:val="22"/>
          <w:lang w:eastAsia="en-US"/>
        </w:rPr>
        <w:t>Gahagan S. Sobrepeso y obesidad. En: Klieng-man RM, Stanton B, St. Geme J, Schor N, Behr-man R, editors. Nelson. Tratado de Pediatría. Vol 2. 19ma ed. Barcelona, España: ELSEVIER; 2013. p. 191-200.</w:t>
      </w:r>
    </w:p>
    <w:p w:rsidR="00867155" w:rsidRPr="00756FC4" w:rsidRDefault="00867155" w:rsidP="00867155">
      <w:pPr>
        <w:numPr>
          <w:ilvl w:val="0"/>
          <w:numId w:val="1"/>
        </w:numPr>
        <w:spacing w:before="240"/>
        <w:jc w:val="both"/>
        <w:rPr>
          <w:rFonts w:ascii="Verdana" w:hAnsi="Verdana" w:cs="Arial"/>
          <w:sz w:val="22"/>
          <w:szCs w:val="22"/>
          <w:lang w:eastAsia="en-US"/>
        </w:rPr>
      </w:pPr>
      <w:r w:rsidRPr="00756FC4">
        <w:rPr>
          <w:rFonts w:ascii="Verdana" w:hAnsi="Verdana" w:cs="Arial"/>
          <w:sz w:val="22"/>
          <w:szCs w:val="22"/>
          <w:lang w:eastAsia="en-US"/>
        </w:rPr>
        <w:t>Jiménez Acosta S, Rodríguez Martínez O, Gómez Machado LM. La prevención y tratamiento de la obesidad desde la niñez es una estrategia para disminuir las enfermedades. En: Jiménez Acosta S, Roque P, Rodríguez Martínez O, Gó-mez Machado LM, editores. Folleto sobre Manejo práctico del sobrepeso y la obesidad en los niños y niñas. La Habana: UNICEF-Cuba; 2006. p. 1-2.</w:t>
      </w:r>
    </w:p>
    <w:p w:rsidR="00867155" w:rsidRPr="00756FC4" w:rsidRDefault="009C2D22" w:rsidP="009C2D22">
      <w:pPr>
        <w:numPr>
          <w:ilvl w:val="0"/>
          <w:numId w:val="1"/>
        </w:numPr>
        <w:spacing w:before="240"/>
        <w:jc w:val="both"/>
        <w:rPr>
          <w:rFonts w:ascii="Verdana" w:hAnsi="Verdana" w:cs="Arial"/>
          <w:sz w:val="22"/>
          <w:szCs w:val="22"/>
          <w:lang w:eastAsia="en-US"/>
        </w:rPr>
      </w:pPr>
      <w:r w:rsidRPr="00756FC4">
        <w:rPr>
          <w:rFonts w:ascii="Verdana" w:hAnsi="Verdana" w:cs="Arial"/>
          <w:sz w:val="22"/>
          <w:szCs w:val="22"/>
          <w:lang w:eastAsia="en-US"/>
        </w:rPr>
        <w:t>Kaufer Horwitz M, Tavano Colaizzi L, Ávila Ro-sas H. Obesidad en el adulto. En: Casanueva E, Kaufer Horwitz M, Pérez Lizaur AB, Arroyo P, edi-tores. Nutriología Médica. Ciudad de la Habana: ECIMED; 20</w:t>
      </w:r>
      <w:r w:rsidR="0045721D" w:rsidRPr="00756FC4">
        <w:rPr>
          <w:rFonts w:ascii="Verdana" w:hAnsi="Verdana" w:cs="Arial"/>
          <w:sz w:val="22"/>
          <w:szCs w:val="22"/>
          <w:lang w:eastAsia="en-US"/>
        </w:rPr>
        <w:t>1</w:t>
      </w:r>
      <w:r w:rsidRPr="00756FC4">
        <w:rPr>
          <w:rFonts w:ascii="Verdana" w:hAnsi="Verdana" w:cs="Arial"/>
          <w:sz w:val="22"/>
          <w:szCs w:val="22"/>
          <w:lang w:eastAsia="en-US"/>
        </w:rPr>
        <w:t>6. p. 283-310.</w:t>
      </w:r>
    </w:p>
    <w:p w:rsidR="009C2D22" w:rsidRPr="00756FC4" w:rsidRDefault="009C2D22" w:rsidP="009C2D22">
      <w:pPr>
        <w:numPr>
          <w:ilvl w:val="0"/>
          <w:numId w:val="1"/>
        </w:numPr>
        <w:spacing w:before="240"/>
        <w:jc w:val="both"/>
        <w:rPr>
          <w:rFonts w:ascii="Verdana" w:hAnsi="Verdana" w:cs="Arial"/>
          <w:sz w:val="22"/>
          <w:szCs w:val="22"/>
          <w:lang w:eastAsia="en-US"/>
        </w:rPr>
      </w:pPr>
      <w:r w:rsidRPr="00756FC4">
        <w:rPr>
          <w:rFonts w:ascii="Verdana" w:hAnsi="Verdana" w:cs="Arial"/>
          <w:sz w:val="22"/>
          <w:szCs w:val="22"/>
          <w:lang w:eastAsia="en-US"/>
        </w:rPr>
        <w:lastRenderedPageBreak/>
        <w:t>Cossio Bolaños M, Vidal Espinosa R, Lagos Lu-ciano J, Gómez Campos M. Perfil antropométrico en función del estado nutricional de niños con discapacidad intelectual. Rev Chil Pediatr [Internet]. 2015 [citado 22 Jun 202</w:t>
      </w:r>
      <w:r w:rsidR="0006267D" w:rsidRPr="00756FC4">
        <w:rPr>
          <w:rFonts w:ascii="Verdana" w:hAnsi="Verdana" w:cs="Arial"/>
          <w:sz w:val="22"/>
          <w:szCs w:val="22"/>
          <w:lang w:eastAsia="en-US"/>
        </w:rPr>
        <w:t>1</w:t>
      </w:r>
      <w:r w:rsidRPr="00756FC4">
        <w:rPr>
          <w:rFonts w:ascii="Verdana" w:hAnsi="Verdana" w:cs="Arial"/>
          <w:sz w:val="22"/>
          <w:szCs w:val="22"/>
          <w:lang w:eastAsia="en-US"/>
        </w:rPr>
        <w:t xml:space="preserve">];86(1):[aprox. 7 p.]. Disponible en: </w:t>
      </w:r>
      <w:hyperlink r:id="rId12" w:history="1">
        <w:r w:rsidRPr="00756FC4">
          <w:rPr>
            <w:rStyle w:val="Hipervnculo"/>
            <w:rFonts w:ascii="Verdana" w:hAnsi="Verdana" w:cs="Arial"/>
            <w:sz w:val="22"/>
            <w:szCs w:val="22"/>
            <w:lang w:eastAsia="en-US"/>
          </w:rPr>
          <w:t>https://www.clinicalkey.es/service/content/pdf/watermarked/1-s2.0-S0370410615000054.pdf?locale=es_ES</w:t>
        </w:r>
      </w:hyperlink>
    </w:p>
    <w:p w:rsidR="009C2D22" w:rsidRPr="00756FC4" w:rsidRDefault="007A53D2" w:rsidP="007A53D2">
      <w:pPr>
        <w:numPr>
          <w:ilvl w:val="0"/>
          <w:numId w:val="1"/>
        </w:numPr>
        <w:spacing w:before="240"/>
        <w:jc w:val="both"/>
        <w:rPr>
          <w:rFonts w:ascii="Verdana" w:hAnsi="Verdana" w:cs="Arial"/>
          <w:sz w:val="22"/>
          <w:szCs w:val="22"/>
          <w:lang w:eastAsia="en-US"/>
        </w:rPr>
      </w:pPr>
      <w:r w:rsidRPr="00756FC4">
        <w:rPr>
          <w:rFonts w:ascii="Verdana" w:hAnsi="Verdana" w:cs="Arial"/>
          <w:sz w:val="22"/>
          <w:szCs w:val="22"/>
          <w:lang w:eastAsia="en-US"/>
        </w:rPr>
        <w:t>Torre Montejo E de la, Pelayo González Posa-da EJ. Obesidad. En: Amador García M, Peña Es-cobar M, Hermelo Treche M, Martínez González A, editores. Pediatría. T I. La Habana: ECIMED; 2006. p. 264-76.</w:t>
      </w:r>
    </w:p>
    <w:p w:rsidR="001C5D6C" w:rsidRPr="00756FC4" w:rsidRDefault="001C5D6C" w:rsidP="001C5D6C">
      <w:pPr>
        <w:numPr>
          <w:ilvl w:val="0"/>
          <w:numId w:val="1"/>
        </w:numPr>
        <w:spacing w:before="240"/>
        <w:jc w:val="both"/>
        <w:rPr>
          <w:rFonts w:ascii="Verdana" w:hAnsi="Verdana" w:cs="Arial"/>
          <w:sz w:val="22"/>
          <w:szCs w:val="22"/>
          <w:lang w:eastAsia="en-US"/>
        </w:rPr>
      </w:pPr>
      <w:r w:rsidRPr="00756FC4">
        <w:rPr>
          <w:rFonts w:ascii="Verdana" w:hAnsi="Verdana" w:cs="Arial"/>
          <w:sz w:val="22"/>
          <w:szCs w:val="22"/>
          <w:lang w:eastAsia="en-US"/>
        </w:rPr>
        <w:t>Castillo I and Molina-Garcia J. Adiposidad corporal y bienestar psicológico: efectos de la actividad física en universitarios de Valencia, España. Rev Panam Salud Pública, 20</w:t>
      </w:r>
      <w:r w:rsidR="0045721D" w:rsidRPr="00756FC4">
        <w:rPr>
          <w:rFonts w:ascii="Verdana" w:hAnsi="Verdana" w:cs="Arial"/>
          <w:sz w:val="22"/>
          <w:szCs w:val="22"/>
          <w:lang w:eastAsia="en-US"/>
        </w:rPr>
        <w:t>1</w:t>
      </w:r>
      <w:r w:rsidRPr="00756FC4">
        <w:rPr>
          <w:rFonts w:ascii="Verdana" w:hAnsi="Verdana" w:cs="Arial"/>
          <w:sz w:val="22"/>
          <w:szCs w:val="22"/>
          <w:lang w:eastAsia="en-US"/>
        </w:rPr>
        <w:t>9; 26: 334-40.</w:t>
      </w:r>
    </w:p>
    <w:p w:rsidR="001C5D6C" w:rsidRPr="00756FC4" w:rsidRDefault="001C5D6C" w:rsidP="001C5D6C">
      <w:pPr>
        <w:numPr>
          <w:ilvl w:val="0"/>
          <w:numId w:val="1"/>
        </w:numPr>
        <w:spacing w:before="240"/>
        <w:jc w:val="both"/>
        <w:rPr>
          <w:rFonts w:ascii="Verdana" w:hAnsi="Verdana" w:cs="Arial"/>
          <w:sz w:val="22"/>
          <w:szCs w:val="22"/>
          <w:lang w:eastAsia="en-US"/>
        </w:rPr>
      </w:pPr>
      <w:r w:rsidRPr="00756FC4">
        <w:rPr>
          <w:rFonts w:ascii="Verdana" w:hAnsi="Verdana" w:cs="Arial"/>
          <w:sz w:val="22"/>
          <w:szCs w:val="22"/>
          <w:lang w:eastAsia="en-US"/>
        </w:rPr>
        <w:t>González HA. Estado nutricional en niños escolares. Valoración clínica, antropométrica y alimentaria. MediSur, 20</w:t>
      </w:r>
      <w:r w:rsidR="0045721D" w:rsidRPr="00756FC4">
        <w:rPr>
          <w:rFonts w:ascii="Verdana" w:hAnsi="Verdana" w:cs="Arial"/>
          <w:sz w:val="22"/>
          <w:szCs w:val="22"/>
          <w:lang w:eastAsia="en-US"/>
        </w:rPr>
        <w:t>2</w:t>
      </w:r>
      <w:r w:rsidRPr="00756FC4">
        <w:rPr>
          <w:rFonts w:ascii="Verdana" w:hAnsi="Verdana" w:cs="Arial"/>
          <w:sz w:val="22"/>
          <w:szCs w:val="22"/>
          <w:lang w:eastAsia="en-US"/>
        </w:rPr>
        <w:t>0; 8(2): 15-22.</w:t>
      </w:r>
    </w:p>
    <w:sectPr w:rsidR="001C5D6C" w:rsidRPr="00756FC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94248A"/>
    <w:multiLevelType w:val="hybridMultilevel"/>
    <w:tmpl w:val="93FA5A38"/>
    <w:lvl w:ilvl="0" w:tplc="67CEB482">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4DB"/>
    <w:rsid w:val="00024CB6"/>
    <w:rsid w:val="0006267D"/>
    <w:rsid w:val="000671F3"/>
    <w:rsid w:val="000A43B5"/>
    <w:rsid w:val="000B4B67"/>
    <w:rsid w:val="000F3215"/>
    <w:rsid w:val="001115D7"/>
    <w:rsid w:val="00121C0D"/>
    <w:rsid w:val="00121F0A"/>
    <w:rsid w:val="00130DA3"/>
    <w:rsid w:val="00153D35"/>
    <w:rsid w:val="00186B27"/>
    <w:rsid w:val="001A0891"/>
    <w:rsid w:val="001C5D6C"/>
    <w:rsid w:val="001E3777"/>
    <w:rsid w:val="00221D7F"/>
    <w:rsid w:val="00257AB8"/>
    <w:rsid w:val="002729AC"/>
    <w:rsid w:val="00280A00"/>
    <w:rsid w:val="002A781C"/>
    <w:rsid w:val="002B065F"/>
    <w:rsid w:val="002B6552"/>
    <w:rsid w:val="002C4715"/>
    <w:rsid w:val="00323770"/>
    <w:rsid w:val="00364184"/>
    <w:rsid w:val="00365DEE"/>
    <w:rsid w:val="00372EDC"/>
    <w:rsid w:val="003864A6"/>
    <w:rsid w:val="003A5F7E"/>
    <w:rsid w:val="003C033F"/>
    <w:rsid w:val="003E0099"/>
    <w:rsid w:val="0045721D"/>
    <w:rsid w:val="00466E93"/>
    <w:rsid w:val="00492878"/>
    <w:rsid w:val="004A19A1"/>
    <w:rsid w:val="004D76FD"/>
    <w:rsid w:val="004E0EB3"/>
    <w:rsid w:val="005021A2"/>
    <w:rsid w:val="00526285"/>
    <w:rsid w:val="00532033"/>
    <w:rsid w:val="00544F4A"/>
    <w:rsid w:val="00565E06"/>
    <w:rsid w:val="0057522E"/>
    <w:rsid w:val="0058491D"/>
    <w:rsid w:val="005A0D8B"/>
    <w:rsid w:val="005C4149"/>
    <w:rsid w:val="005D6AD4"/>
    <w:rsid w:val="005F5885"/>
    <w:rsid w:val="005F5CD4"/>
    <w:rsid w:val="00615DB3"/>
    <w:rsid w:val="0063603C"/>
    <w:rsid w:val="006404DB"/>
    <w:rsid w:val="00676492"/>
    <w:rsid w:val="00687192"/>
    <w:rsid w:val="006C4A3C"/>
    <w:rsid w:val="006D738F"/>
    <w:rsid w:val="0070016B"/>
    <w:rsid w:val="007503CF"/>
    <w:rsid w:val="00756FC4"/>
    <w:rsid w:val="007729BD"/>
    <w:rsid w:val="007A53D2"/>
    <w:rsid w:val="007C2B3A"/>
    <w:rsid w:val="00801CFF"/>
    <w:rsid w:val="00867155"/>
    <w:rsid w:val="00882EE4"/>
    <w:rsid w:val="00895C27"/>
    <w:rsid w:val="008A5442"/>
    <w:rsid w:val="008B6030"/>
    <w:rsid w:val="008C4362"/>
    <w:rsid w:val="00904E08"/>
    <w:rsid w:val="00920B6A"/>
    <w:rsid w:val="00927F0E"/>
    <w:rsid w:val="00942875"/>
    <w:rsid w:val="00945DF2"/>
    <w:rsid w:val="00994128"/>
    <w:rsid w:val="009B4C9D"/>
    <w:rsid w:val="009C2D22"/>
    <w:rsid w:val="00A52DC2"/>
    <w:rsid w:val="00A531C0"/>
    <w:rsid w:val="00A56CAD"/>
    <w:rsid w:val="00A5755F"/>
    <w:rsid w:val="00A61656"/>
    <w:rsid w:val="00A81289"/>
    <w:rsid w:val="00A82B84"/>
    <w:rsid w:val="00A86B4D"/>
    <w:rsid w:val="00A90823"/>
    <w:rsid w:val="00A913F7"/>
    <w:rsid w:val="00AC34A9"/>
    <w:rsid w:val="00AC3E54"/>
    <w:rsid w:val="00AE0B40"/>
    <w:rsid w:val="00AF281F"/>
    <w:rsid w:val="00B003CC"/>
    <w:rsid w:val="00B04122"/>
    <w:rsid w:val="00B0537F"/>
    <w:rsid w:val="00B63B4D"/>
    <w:rsid w:val="00B70D2B"/>
    <w:rsid w:val="00B92E87"/>
    <w:rsid w:val="00B979C2"/>
    <w:rsid w:val="00BB46FA"/>
    <w:rsid w:val="00BD7F72"/>
    <w:rsid w:val="00CD2D72"/>
    <w:rsid w:val="00D53533"/>
    <w:rsid w:val="00D55831"/>
    <w:rsid w:val="00D849E3"/>
    <w:rsid w:val="00D97991"/>
    <w:rsid w:val="00DC17EE"/>
    <w:rsid w:val="00E02532"/>
    <w:rsid w:val="00E07050"/>
    <w:rsid w:val="00E53987"/>
    <w:rsid w:val="00E65CE2"/>
    <w:rsid w:val="00E70DBD"/>
    <w:rsid w:val="00E82F0B"/>
    <w:rsid w:val="00E91AEF"/>
    <w:rsid w:val="00EC51C8"/>
    <w:rsid w:val="00F62179"/>
    <w:rsid w:val="00FA6662"/>
    <w:rsid w:val="00FE083D"/>
    <w:rsid w:val="00FE119E"/>
    <w:rsid w:val="00FE53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4DB"/>
    <w:rPr>
      <w:rFonts w:ascii="Calibri" w:eastAsia="Calibri" w:hAnsi="Calibri" w:cs="Times New Roman"/>
      <w:sz w:val="20"/>
      <w:szCs w:val="20"/>
      <w:lang w:val="it-IT" w:eastAsia="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6404DB"/>
    <w:rPr>
      <w:color w:val="0000FF"/>
      <w:u w:val="single"/>
    </w:rPr>
  </w:style>
  <w:style w:type="table" w:styleId="Tablaconcuadrcula">
    <w:name w:val="Table Grid"/>
    <w:basedOn w:val="Tablanormal"/>
    <w:uiPriority w:val="59"/>
    <w:rsid w:val="00BB4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4DB"/>
    <w:rPr>
      <w:rFonts w:ascii="Calibri" w:eastAsia="Calibri" w:hAnsi="Calibri" w:cs="Times New Roman"/>
      <w:sz w:val="20"/>
      <w:szCs w:val="20"/>
      <w:lang w:val="it-IT" w:eastAsia="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6404DB"/>
    <w:rPr>
      <w:color w:val="0000FF"/>
      <w:u w:val="single"/>
    </w:rPr>
  </w:style>
  <w:style w:type="table" w:styleId="Tablaconcuadrcula">
    <w:name w:val="Table Grid"/>
    <w:basedOn w:val="Tablanormal"/>
    <w:uiPriority w:val="59"/>
    <w:rsid w:val="00BB4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96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8-7846-5074"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orcid.org/0000-0001-5252-3987" TargetMode="External"/><Relationship Id="rId12" Type="http://schemas.openxmlformats.org/officeDocument/2006/relationships/hyperlink" Target="https://www.clinicalkey.es/service/content/pdf/watermarked/1-s2.0-S0370410615000054.pdf?locale=es_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cid.org/0000-0002-5568-7546" TargetMode="External"/><Relationship Id="rId11" Type="http://schemas.openxmlformats.org/officeDocument/2006/relationships/hyperlink" Target="mailto:alainleongilart@gmail.com" TargetMode="External"/><Relationship Id="rId5" Type="http://schemas.openxmlformats.org/officeDocument/2006/relationships/webSettings" Target="webSettings.xml"/><Relationship Id="rId10" Type="http://schemas.openxmlformats.org/officeDocument/2006/relationships/hyperlink" Target="https://orcid.org/0009-0002-2167-1095" TargetMode="External"/><Relationship Id="rId4" Type="http://schemas.openxmlformats.org/officeDocument/2006/relationships/settings" Target="settings.xml"/><Relationship Id="rId9" Type="http://schemas.openxmlformats.org/officeDocument/2006/relationships/hyperlink" Target="https://orcid.org/0000-0002-6507-4049"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12</Pages>
  <Words>3604</Words>
  <Characters>19822</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Andy</dc:creator>
  <cp:lastModifiedBy>Adianis</cp:lastModifiedBy>
  <cp:revision>114</cp:revision>
  <dcterms:created xsi:type="dcterms:W3CDTF">2021-06-06T19:50:00Z</dcterms:created>
  <dcterms:modified xsi:type="dcterms:W3CDTF">2025-05-13T01:36:00Z</dcterms:modified>
</cp:coreProperties>
</file>